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A71C" w14:textId="148FE605" w:rsidR="004C51E4" w:rsidRPr="000F6B65" w:rsidRDefault="004C51E4" w:rsidP="004C51E4">
      <w:pPr>
        <w:tabs>
          <w:tab w:val="left" w:pos="1206"/>
        </w:tabs>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 xml:space="preserve">LICITACIÓN PÚBLICA NO. </w:t>
      </w:r>
      <w:r w:rsidR="00B07D18" w:rsidRPr="000F6B65">
        <w:rPr>
          <w:rFonts w:ascii="Montserrat" w:eastAsia="Calibri" w:hAnsi="Montserrat" w:cs="Times New Roman"/>
          <w:b/>
          <w:bCs/>
          <w:spacing w:val="4"/>
          <w:sz w:val="20"/>
          <w:szCs w:val="20"/>
          <w:lang w:val="es-MX" w:eastAsia="en-US"/>
        </w:rPr>
        <w:t>LPN-OAX-SF-RF-001-2024</w:t>
      </w:r>
      <w:r w:rsidR="00B07D18" w:rsidRPr="000F6B65" w:rsidDel="00B07D18">
        <w:rPr>
          <w:rFonts w:ascii="Montserrat" w:eastAsia="Calibri" w:hAnsi="Montserrat" w:cs="Times New Roman"/>
          <w:b/>
          <w:bCs/>
          <w:spacing w:val="4"/>
          <w:sz w:val="20"/>
          <w:szCs w:val="20"/>
          <w:highlight w:val="yellow"/>
          <w:lang w:val="es-MX" w:eastAsia="en-US"/>
        </w:rPr>
        <w:t xml:space="preserve"> </w:t>
      </w:r>
    </w:p>
    <w:p w14:paraId="492A2A1B" w14:textId="1B6DDC05"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BASES</w:t>
      </w:r>
      <w:r w:rsidR="006C6A74" w:rsidRPr="000F6B65">
        <w:rPr>
          <w:rFonts w:ascii="Montserrat" w:eastAsia="Calibri" w:hAnsi="Montserrat" w:cs="Times New Roman"/>
          <w:b/>
          <w:bCs/>
          <w:spacing w:val="4"/>
          <w:sz w:val="20"/>
          <w:szCs w:val="20"/>
          <w:lang w:val="es-MX" w:eastAsia="en-US"/>
        </w:rPr>
        <w:t xml:space="preserve"> DE LICITACIÓN</w:t>
      </w:r>
    </w:p>
    <w:p w14:paraId="719E1B95" w14:textId="77777777"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PARA EL REFINANCIAMIENTO DE LA DEUDA PÚBLICA DEL ESTADO</w:t>
      </w:r>
    </w:p>
    <w:p w14:paraId="599511CC" w14:textId="77777777"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MEDIANTE LA CONTRATACIÓN DE FINANCIAMIENTO</w:t>
      </w:r>
    </w:p>
    <w:p w14:paraId="46D8A3E3" w14:textId="62CDC64F"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0" w:name="_Hlk161307477"/>
      <w:r w:rsidRPr="000F6B65">
        <w:rPr>
          <w:rFonts w:ascii="Montserrat" w:eastAsia="Calibri" w:hAnsi="Montserrat" w:cs="Times New Roman"/>
          <w:spacing w:val="4"/>
          <w:sz w:val="20"/>
          <w:szCs w:val="20"/>
          <w:lang w:val="es-MX" w:eastAsia="en-US"/>
        </w:rPr>
        <w:t>El Gobierno del Estado de Oaxaca</w:t>
      </w:r>
      <w:r w:rsidR="00294239" w:rsidRPr="000F6B65">
        <w:rPr>
          <w:rFonts w:ascii="Montserrat" w:eastAsia="Calibri" w:hAnsi="Montserrat" w:cs="Times New Roman"/>
          <w:spacing w:val="4"/>
          <w:sz w:val="20"/>
          <w:szCs w:val="20"/>
          <w:lang w:val="es-MX" w:eastAsia="en-US"/>
        </w:rPr>
        <w:t xml:space="preserve"> (el “</w:t>
      </w:r>
      <w:r w:rsidR="00294239" w:rsidRPr="000F6B65">
        <w:rPr>
          <w:rFonts w:ascii="Montserrat" w:eastAsia="Calibri" w:hAnsi="Montserrat" w:cs="Times New Roman"/>
          <w:b/>
          <w:bCs/>
          <w:spacing w:val="4"/>
          <w:sz w:val="20"/>
          <w:szCs w:val="20"/>
          <w:lang w:val="es-MX" w:eastAsia="en-US"/>
        </w:rPr>
        <w:t>Estado</w:t>
      </w:r>
      <w:r w:rsidR="00294239"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por conducto de la Secretaría de Finanzas del Poder Ejecutivo del Estado de Oaxaca (la “</w:t>
      </w:r>
      <w:r w:rsidRPr="000F6B65">
        <w:rPr>
          <w:rFonts w:ascii="Montserrat" w:eastAsia="Calibri" w:hAnsi="Montserrat" w:cs="Times New Roman"/>
          <w:b/>
          <w:bCs/>
          <w:spacing w:val="4"/>
          <w:sz w:val="20"/>
          <w:szCs w:val="20"/>
          <w:lang w:val="es-MX" w:eastAsia="en-US"/>
        </w:rPr>
        <w:t>Secretaría</w:t>
      </w:r>
      <w:r w:rsidRPr="000F6B65">
        <w:rPr>
          <w:rFonts w:ascii="Montserrat" w:eastAsia="Calibri" w:hAnsi="Montserrat" w:cs="Times New Roman"/>
          <w:spacing w:val="4"/>
          <w:sz w:val="20"/>
          <w:szCs w:val="20"/>
          <w:lang w:val="es-MX" w:eastAsia="en-US"/>
        </w:rPr>
        <w:t xml:space="preserve">”), de conformidad con la Convocatoria publicada el </w:t>
      </w:r>
      <w:r w:rsidR="00F92A8D" w:rsidRPr="000F6B65">
        <w:rPr>
          <w:rFonts w:ascii="Montserrat" w:eastAsia="Calibri" w:hAnsi="Montserrat" w:cs="Times New Roman"/>
          <w:spacing w:val="4"/>
          <w:sz w:val="20"/>
          <w:szCs w:val="20"/>
          <w:lang w:val="es-MX" w:eastAsia="en-US"/>
        </w:rPr>
        <w:t>9 de abril de 2024</w:t>
      </w:r>
      <w:r w:rsidR="005F33E1" w:rsidRPr="000F6B65">
        <w:rPr>
          <w:rFonts w:ascii="Montserrat" w:eastAsia="Calibri" w:hAnsi="Montserrat" w:cs="Times New Roman"/>
          <w:spacing w:val="4"/>
          <w:sz w:val="20"/>
          <w:szCs w:val="20"/>
          <w:lang w:val="es-MX" w:eastAsia="en-US"/>
        </w:rPr>
        <w:t xml:space="preserve"> y</w:t>
      </w:r>
      <w:r w:rsidRPr="000F6B65">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con fundamento en el artículo 117 fracción VIII, de la Constitución Política de los Estados Unidos Mexicanos; los artículos 1, 22, 23, 25, 26 y 29 de la Ley de Disciplina Financiera de las Entidades Federativas y los Municipios (la “</w:t>
      </w:r>
      <w:r w:rsidRPr="000F6B65">
        <w:rPr>
          <w:rFonts w:ascii="Montserrat" w:eastAsia="Arial" w:hAnsi="Montserrat" w:cs="Calibri"/>
          <w:b/>
          <w:bCs/>
          <w:color w:val="000000"/>
          <w:spacing w:val="4"/>
          <w:sz w:val="20"/>
          <w:szCs w:val="20"/>
          <w:lang w:val="es-MX" w:eastAsia="en-US"/>
        </w:rPr>
        <w:t>Ley de Disciplina Financiera</w:t>
      </w:r>
      <w:r w:rsidRPr="000F6B65">
        <w:rPr>
          <w:rFonts w:ascii="Montserrat" w:eastAsia="Arial" w:hAnsi="Montserrat" w:cs="Calibri"/>
          <w:color w:val="000000"/>
          <w:spacing w:val="4"/>
          <w:sz w:val="20"/>
          <w:szCs w:val="20"/>
          <w:lang w:val="es-MX" w:eastAsia="en-US"/>
        </w:rPr>
        <w:t>”); los numerales 1, 2, 5, 6, 8, 10, 11, 12, 14, 15, 17, 25 a 29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0F6B65">
        <w:rPr>
          <w:rFonts w:ascii="Montserrat" w:eastAsia="Arial" w:hAnsi="Montserrat" w:cs="Calibri"/>
          <w:b/>
          <w:bCs/>
          <w:color w:val="000000"/>
          <w:spacing w:val="4"/>
          <w:sz w:val="20"/>
          <w:szCs w:val="20"/>
          <w:lang w:val="es-MX" w:eastAsia="en-US"/>
        </w:rPr>
        <w:t>Lineamientos</w:t>
      </w:r>
      <w:r w:rsidRPr="000F6B65">
        <w:rPr>
          <w:rFonts w:ascii="Montserrat" w:eastAsia="Arial" w:hAnsi="Montserrat" w:cs="Calibri"/>
          <w:color w:val="000000"/>
          <w:spacing w:val="4"/>
          <w:sz w:val="20"/>
          <w:szCs w:val="20"/>
          <w:lang w:val="es-MX" w:eastAsia="en-US"/>
        </w:rPr>
        <w:t xml:space="preserve">”); los artículos 3, 5, 11, 15 fracciones </w:t>
      </w:r>
      <w:r w:rsidR="00C73187" w:rsidRPr="000F6B65">
        <w:rPr>
          <w:rFonts w:ascii="Montserrat" w:eastAsia="Arial" w:hAnsi="Montserrat" w:cs="Calibri"/>
          <w:color w:val="000000"/>
          <w:spacing w:val="4"/>
          <w:sz w:val="20"/>
          <w:szCs w:val="20"/>
          <w:lang w:val="es-MX" w:eastAsia="en-US"/>
        </w:rPr>
        <w:t xml:space="preserve">VI, VII </w:t>
      </w:r>
      <w:r w:rsidR="006C6A74" w:rsidRPr="000F6B65">
        <w:rPr>
          <w:rFonts w:ascii="Montserrat" w:eastAsia="Arial" w:hAnsi="Montserrat" w:cs="Calibri"/>
          <w:color w:val="000000"/>
          <w:spacing w:val="4"/>
          <w:sz w:val="20"/>
          <w:szCs w:val="20"/>
          <w:lang w:val="es-MX" w:eastAsia="en-US"/>
        </w:rPr>
        <w:t>y</w:t>
      </w:r>
      <w:r w:rsidR="00C73187" w:rsidRPr="000F6B65">
        <w:rPr>
          <w:rFonts w:ascii="Montserrat" w:eastAsia="Arial" w:hAnsi="Montserrat" w:cs="Calibri"/>
          <w:color w:val="000000"/>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VIII</w:t>
      </w:r>
      <w:r w:rsidR="002547D0" w:rsidRPr="000F6B65">
        <w:rPr>
          <w:rFonts w:ascii="Montserrat" w:eastAsia="Arial" w:hAnsi="Montserrat" w:cs="Calibri"/>
          <w:color w:val="000000"/>
          <w:spacing w:val="4"/>
          <w:sz w:val="20"/>
          <w:szCs w:val="20"/>
          <w:lang w:val="es-MX" w:eastAsia="en-US"/>
        </w:rPr>
        <w:t>,</w:t>
      </w:r>
      <w:r w:rsidRPr="000F6B65">
        <w:rPr>
          <w:rFonts w:ascii="Montserrat" w:eastAsia="Arial" w:hAnsi="Montserrat" w:cs="Calibri"/>
          <w:color w:val="000000"/>
          <w:spacing w:val="4"/>
          <w:sz w:val="20"/>
          <w:szCs w:val="20"/>
          <w:lang w:val="es-MX" w:eastAsia="en-US"/>
        </w:rPr>
        <w:t xml:space="preserve"> 17, 24 y 25 de la Ley de Deuda Pública para el Estado de Oaxaca; los artículos 1, 3 fracción I, 26, 27 fracción XII, </w:t>
      </w:r>
      <w:r w:rsidR="006C6A74" w:rsidRPr="000F6B65">
        <w:rPr>
          <w:rFonts w:ascii="Montserrat" w:eastAsia="Arial" w:hAnsi="Montserrat" w:cs="Calibri"/>
          <w:color w:val="000000"/>
          <w:spacing w:val="4"/>
          <w:sz w:val="20"/>
          <w:szCs w:val="20"/>
          <w:lang w:val="es-MX" w:eastAsia="en-US"/>
        </w:rPr>
        <w:t xml:space="preserve">y </w:t>
      </w:r>
      <w:r w:rsidRPr="000F6B65">
        <w:rPr>
          <w:rFonts w:ascii="Montserrat" w:eastAsia="Arial" w:hAnsi="Montserrat" w:cs="Calibri"/>
          <w:color w:val="000000"/>
          <w:spacing w:val="4"/>
          <w:sz w:val="20"/>
          <w:szCs w:val="20"/>
          <w:lang w:val="es-MX" w:eastAsia="en-US"/>
        </w:rPr>
        <w:t>45 fracciones IX y XXIV de la Ley Orgánica del Poder Ejecutivo del Estado de Oaxaca; y los artículos 2</w:t>
      </w:r>
      <w:r w:rsidR="006C6A74" w:rsidRPr="000F6B65">
        <w:rPr>
          <w:rFonts w:ascii="Montserrat" w:eastAsia="Arial" w:hAnsi="Montserrat" w:cs="Calibri"/>
          <w:color w:val="000000"/>
          <w:spacing w:val="4"/>
          <w:sz w:val="20"/>
          <w:szCs w:val="20"/>
          <w:lang w:val="es-MX" w:eastAsia="en-US"/>
        </w:rPr>
        <w:t xml:space="preserve"> y</w:t>
      </w:r>
      <w:r w:rsidRPr="000F6B65">
        <w:rPr>
          <w:rFonts w:ascii="Montserrat" w:eastAsia="Arial" w:hAnsi="Montserrat" w:cs="Calibri"/>
          <w:color w:val="000000"/>
          <w:spacing w:val="4"/>
          <w:sz w:val="20"/>
          <w:szCs w:val="20"/>
          <w:lang w:val="es-MX" w:eastAsia="en-US"/>
        </w:rPr>
        <w:t xml:space="preserve"> 6 fracción V</w:t>
      </w:r>
      <w:r w:rsidR="00C73187" w:rsidRPr="000F6B65">
        <w:rPr>
          <w:rFonts w:ascii="Montserrat" w:eastAsia="Arial" w:hAnsi="Montserrat" w:cs="Calibri"/>
          <w:color w:val="000000"/>
          <w:spacing w:val="4"/>
          <w:sz w:val="20"/>
          <w:szCs w:val="20"/>
          <w:lang w:val="es-MX" w:eastAsia="en-US"/>
        </w:rPr>
        <w:t>I</w:t>
      </w:r>
      <w:r w:rsidRPr="000F6B65">
        <w:rPr>
          <w:rFonts w:ascii="Montserrat" w:eastAsia="Arial" w:hAnsi="Montserrat" w:cs="Calibri"/>
          <w:color w:val="000000"/>
          <w:spacing w:val="4"/>
          <w:sz w:val="20"/>
          <w:szCs w:val="20"/>
          <w:lang w:val="es-MX" w:eastAsia="en-US"/>
        </w:rPr>
        <w:t xml:space="preserve">I, del Reglamento Interno de la Secretaría de Finanzas del Poder Ejecutivo del Estado </w:t>
      </w:r>
      <w:bookmarkEnd w:id="0"/>
      <w:r w:rsidRPr="000F6B65">
        <w:rPr>
          <w:rFonts w:ascii="Montserrat" w:eastAsia="Arial" w:hAnsi="Montserrat" w:cs="Calibri"/>
          <w:color w:val="000000"/>
          <w:spacing w:val="4"/>
          <w:sz w:val="20"/>
          <w:szCs w:val="20"/>
          <w:lang w:val="es-MX" w:eastAsia="en-US"/>
        </w:rPr>
        <w:t xml:space="preserve">y el Decreto número </w:t>
      </w:r>
      <w:r w:rsidRPr="000F6B65">
        <w:rPr>
          <w:rFonts w:ascii="Montserrat" w:eastAsia="Calibri" w:hAnsi="Montserrat" w:cs="Times New Roman"/>
          <w:spacing w:val="4"/>
          <w:sz w:val="20"/>
          <w:szCs w:val="20"/>
          <w:lang w:val="es-MX" w:eastAsia="en-US"/>
        </w:rPr>
        <w:t>1734</w:t>
      </w:r>
      <w:r w:rsidR="006C6A74" w:rsidRPr="000F6B65">
        <w:rPr>
          <w:rFonts w:ascii="Montserrat" w:eastAsia="Calibri" w:hAnsi="Montserrat" w:cs="Times New Roman"/>
          <w:spacing w:val="4"/>
          <w:sz w:val="20"/>
          <w:szCs w:val="20"/>
          <w:lang w:val="es-MX" w:eastAsia="en-US"/>
        </w:rPr>
        <w:t xml:space="preserve"> </w:t>
      </w:r>
      <w:r w:rsidR="00DF7B81" w:rsidRPr="000F6B65">
        <w:rPr>
          <w:rFonts w:ascii="Montserrat" w:eastAsia="Calibri" w:hAnsi="Montserrat" w:cs="Times New Roman"/>
          <w:spacing w:val="4"/>
          <w:sz w:val="20"/>
          <w:szCs w:val="20"/>
          <w:lang w:val="es-MX" w:eastAsia="en-US"/>
        </w:rPr>
        <w:t>de</w:t>
      </w:r>
      <w:r w:rsidRPr="000F6B65">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la LXV</w:t>
      </w:r>
      <w:r w:rsidRPr="000F6B65" w:rsidDel="00BA37D9">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Legislatura Constitucional del Estado Libre y Soberano de Oaxaca, publicado en el Periódico Oficial del Gobierno de</w:t>
      </w:r>
      <w:r w:rsidR="00DF7B81" w:rsidRPr="000F6B65">
        <w:rPr>
          <w:rFonts w:ascii="Montserrat" w:eastAsia="Arial" w:hAnsi="Montserrat" w:cs="Calibri"/>
          <w:color w:val="000000"/>
          <w:spacing w:val="4"/>
          <w:sz w:val="20"/>
          <w:szCs w:val="20"/>
          <w:lang w:val="es-MX" w:eastAsia="en-US"/>
        </w:rPr>
        <w:t>l Estado de</w:t>
      </w:r>
      <w:r w:rsidRPr="000F6B65">
        <w:rPr>
          <w:rFonts w:ascii="Montserrat" w:eastAsia="Arial" w:hAnsi="Montserrat" w:cs="Calibri"/>
          <w:color w:val="000000"/>
          <w:spacing w:val="4"/>
          <w:sz w:val="20"/>
          <w:szCs w:val="20"/>
          <w:lang w:val="es-MX" w:eastAsia="en-US"/>
        </w:rPr>
        <w:t xml:space="preserve"> Oaxaca el </w:t>
      </w:r>
      <w:r w:rsidRPr="000F6B65">
        <w:rPr>
          <w:rFonts w:ascii="Montserrat" w:eastAsia="Calibri" w:hAnsi="Montserrat" w:cs="Times New Roman"/>
          <w:spacing w:val="4"/>
          <w:sz w:val="20"/>
          <w:szCs w:val="20"/>
          <w:lang w:val="es-MX" w:eastAsia="en-US"/>
        </w:rPr>
        <w:t>2 de febrero de 2024</w:t>
      </w:r>
      <w:r w:rsidR="00565913" w:rsidRPr="000F6B65">
        <w:rPr>
          <w:rFonts w:ascii="Montserrat" w:eastAsia="Arial" w:hAnsi="Montserrat" w:cs="Calibri"/>
          <w:color w:val="000000"/>
          <w:spacing w:val="4"/>
          <w:sz w:val="20"/>
          <w:szCs w:val="20"/>
          <w:lang w:val="es-MX" w:eastAsia="en-US"/>
        </w:rPr>
        <w:t>,</w:t>
      </w:r>
      <w:r w:rsidRPr="000F6B65">
        <w:rPr>
          <w:rFonts w:ascii="Montserrat" w:eastAsia="Calibri" w:hAnsi="Montserrat" w:cs="Times New Roman"/>
          <w:spacing w:val="4"/>
          <w:sz w:val="20"/>
          <w:szCs w:val="20"/>
          <w:lang w:val="es-MX" w:eastAsia="en-US"/>
        </w:rPr>
        <w:t xml:space="preserve"> expide las presentes Bases, las cuales regirán la</w:t>
      </w:r>
      <w:r w:rsidRPr="000F6B65">
        <w:rPr>
          <w:rFonts w:ascii="Montserrat" w:eastAsia="Calibri" w:hAnsi="Montserrat" w:cs="Times New Roman"/>
          <w:b/>
          <w:bCs/>
          <w:spacing w:val="4"/>
          <w:sz w:val="20"/>
          <w:szCs w:val="20"/>
          <w:lang w:val="es-MX" w:eastAsia="en-US"/>
        </w:rPr>
        <w:t xml:space="preserve"> Licitación </w:t>
      </w:r>
      <w:r w:rsidR="007D20ED" w:rsidRPr="000F6B65">
        <w:rPr>
          <w:rFonts w:ascii="Montserrat" w:eastAsia="Calibri" w:hAnsi="Montserrat" w:cs="Times New Roman"/>
          <w:b/>
          <w:bCs/>
          <w:spacing w:val="4"/>
          <w:sz w:val="20"/>
          <w:szCs w:val="20"/>
          <w:lang w:val="es-MX" w:eastAsia="en-US"/>
        </w:rPr>
        <w:t xml:space="preserve">Pública </w:t>
      </w:r>
      <w:r w:rsidRPr="000F6B65">
        <w:rPr>
          <w:rFonts w:ascii="Montserrat" w:eastAsia="Calibri" w:hAnsi="Montserrat" w:cs="Times New Roman"/>
          <w:b/>
          <w:bCs/>
          <w:spacing w:val="4"/>
          <w:sz w:val="20"/>
          <w:szCs w:val="20"/>
          <w:lang w:val="es-MX" w:eastAsia="en-US"/>
        </w:rPr>
        <w:t>No.</w:t>
      </w:r>
      <w:r w:rsidR="00A53CD7" w:rsidRPr="000F6B65">
        <w:rPr>
          <w:b/>
          <w:bCs/>
          <w:spacing w:val="4"/>
          <w:sz w:val="20"/>
          <w:szCs w:val="20"/>
          <w:lang w:val="es-MX"/>
        </w:rPr>
        <w:t xml:space="preserve"> </w:t>
      </w:r>
      <w:r w:rsidR="00A53CD7" w:rsidRPr="000F6B65">
        <w:rPr>
          <w:rFonts w:ascii="Montserrat" w:eastAsia="Calibri" w:hAnsi="Montserrat" w:cs="Times New Roman"/>
          <w:b/>
          <w:bCs/>
          <w:spacing w:val="4"/>
          <w:sz w:val="20"/>
          <w:szCs w:val="20"/>
          <w:lang w:val="es-MX" w:eastAsia="en-US"/>
        </w:rPr>
        <w:t>LPN-OAX-SF-RF-001-2024</w:t>
      </w:r>
      <w:r w:rsidRPr="000F6B65">
        <w:rPr>
          <w:rFonts w:ascii="Montserrat" w:eastAsia="Calibri" w:hAnsi="Montserrat" w:cs="Times New Roman"/>
          <w:b/>
          <w:bCs/>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para la selección de la o las Ofertas de Crédito que representen las mejores condiciones de mercado para la contratación del </w:t>
      </w:r>
      <w:r w:rsidR="005E1C34" w:rsidRPr="000F6B65">
        <w:rPr>
          <w:rFonts w:ascii="Montserrat" w:eastAsia="Calibri" w:hAnsi="Montserrat" w:cs="Times New Roman"/>
          <w:spacing w:val="4"/>
          <w:sz w:val="20"/>
          <w:szCs w:val="20"/>
          <w:lang w:val="es-MX" w:eastAsia="en-US"/>
        </w:rPr>
        <w:t xml:space="preserve">Monto de </w:t>
      </w:r>
      <w:r w:rsidRPr="000F6B65">
        <w:rPr>
          <w:rFonts w:ascii="Montserrat" w:eastAsia="Calibri" w:hAnsi="Montserrat" w:cs="Times New Roman"/>
          <w:spacing w:val="4"/>
          <w:sz w:val="20"/>
          <w:szCs w:val="20"/>
          <w:lang w:val="es-MX" w:eastAsia="en-US"/>
        </w:rPr>
        <w:t>Financiamiento, según dichos términos se definen en el presente documento.</w:t>
      </w:r>
    </w:p>
    <w:p w14:paraId="00142112" w14:textId="455366EF" w:rsidR="005012CD" w:rsidRPr="000F6B65" w:rsidRDefault="005012CD" w:rsidP="00E36E29">
      <w:pPr>
        <w:pStyle w:val="Ttulo1"/>
        <w:numPr>
          <w:ilvl w:val="0"/>
          <w:numId w:val="40"/>
        </w:numPr>
        <w:rPr>
          <w:rFonts w:ascii="Montserrat" w:hAnsi="Montserrat"/>
        </w:rPr>
      </w:pPr>
      <w:r w:rsidRPr="000F6B65">
        <w:rPr>
          <w:rFonts w:ascii="Montserrat" w:hAnsi="Montserrat"/>
        </w:rPr>
        <w:t>DEFINICIONES.</w:t>
      </w:r>
    </w:p>
    <w:p w14:paraId="1F456EB5" w14:textId="6F3D1D32"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Para todos los efectos de la presente Licitación y</w:t>
      </w:r>
      <w:r w:rsidR="005E1C34" w:rsidRPr="000F6B65">
        <w:rPr>
          <w:rFonts w:ascii="Montserrat" w:eastAsia="Calibri" w:hAnsi="Montserrat" w:cs="Times New Roman"/>
          <w:spacing w:val="4"/>
          <w:sz w:val="20"/>
          <w:szCs w:val="20"/>
          <w:lang w:val="es-MX" w:eastAsia="en-US"/>
        </w:rPr>
        <w:t xml:space="preserve"> la </w:t>
      </w:r>
      <w:r w:rsidRPr="000F6B65">
        <w:rPr>
          <w:rFonts w:ascii="Montserrat" w:eastAsia="Calibri" w:hAnsi="Montserrat" w:cs="Times New Roman"/>
          <w:spacing w:val="4"/>
          <w:sz w:val="20"/>
          <w:szCs w:val="20"/>
          <w:lang w:val="es-MX" w:eastAsia="en-US"/>
        </w:rPr>
        <w:t>interpretación de los Documentos de la Licitación, las palabras que inicien con mayúscula tendrán el significado que se les atribuye en el presente documento, salvo que expresamente se les asigne un significado distinto, las cuales podrán ser utilizadas en singular o plural.</w:t>
      </w:r>
    </w:p>
    <w:p w14:paraId="35EFF545" w14:textId="0CD752B8" w:rsidR="00AC49F6" w:rsidRPr="000F6B65" w:rsidRDefault="00AC49F6" w:rsidP="005012CD">
      <w:pPr>
        <w:autoSpaceDE w:val="0"/>
        <w:autoSpaceDN w:val="0"/>
        <w:adjustRightInd w:val="0"/>
        <w:spacing w:before="240" w:after="240" w:line="264" w:lineRule="auto"/>
        <w:jc w:val="both"/>
        <w:rPr>
          <w:rFonts w:ascii="Montserrat" w:eastAsia="Calibri" w:hAnsi="Montserrat" w:cs="Arial"/>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Acta de Fallo</w:t>
      </w:r>
      <w:r w:rsidRPr="000F6B65">
        <w:rPr>
          <w:rFonts w:ascii="Montserrat" w:eastAsia="Calibri" w:hAnsi="Montserrat" w:cs="Times New Roman"/>
          <w:spacing w:val="4"/>
          <w:sz w:val="20"/>
          <w:szCs w:val="20"/>
          <w:lang w:val="es-MX" w:eastAsia="en-US"/>
        </w:rPr>
        <w:t>” significa el acta en la cual la Secretaría asentará</w:t>
      </w:r>
      <w:r w:rsidR="009B08EB"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las Ofertas Ganadoras,</w:t>
      </w:r>
      <w:r w:rsidR="00090DFF" w:rsidRPr="000F6B65">
        <w:rPr>
          <w:rFonts w:ascii="Montserrat" w:eastAsia="Calibri" w:hAnsi="Montserrat" w:cs="Times New Roman"/>
          <w:spacing w:val="4"/>
          <w:sz w:val="20"/>
          <w:szCs w:val="20"/>
          <w:lang w:val="es-MX" w:eastAsia="en-US"/>
        </w:rPr>
        <w:t xml:space="preserve"> </w:t>
      </w:r>
      <w:r w:rsidR="007875C3" w:rsidRPr="000F6B65">
        <w:rPr>
          <w:rFonts w:ascii="Montserrat" w:eastAsia="Calibri" w:hAnsi="Montserrat" w:cs="Times New Roman"/>
          <w:spacing w:val="4"/>
          <w:sz w:val="20"/>
          <w:szCs w:val="20"/>
          <w:lang w:val="es-MX" w:eastAsia="en-US"/>
        </w:rPr>
        <w:t xml:space="preserve">o bien, </w:t>
      </w:r>
      <w:r w:rsidRPr="000F6B65">
        <w:rPr>
          <w:rFonts w:ascii="Montserrat" w:eastAsia="Calibri" w:hAnsi="Montserrat" w:cs="Times New Roman"/>
          <w:spacing w:val="4"/>
          <w:sz w:val="20"/>
          <w:szCs w:val="20"/>
          <w:lang w:val="es-MX" w:eastAsia="en-US"/>
        </w:rPr>
        <w:t xml:space="preserve">que se ha declarado desierta la Licitación, conforme a la Sección 8 </w:t>
      </w:r>
      <w:r w:rsidRPr="000F6B65">
        <w:rPr>
          <w:rFonts w:ascii="Montserrat" w:eastAsia="Calibri" w:hAnsi="Montserrat" w:cs="Arial"/>
          <w:spacing w:val="4"/>
          <w:sz w:val="20"/>
          <w:szCs w:val="20"/>
          <w:lang w:val="es-MX" w:eastAsia="en-US"/>
        </w:rPr>
        <w:t>de las presentes Bases.</w:t>
      </w:r>
      <w:r w:rsidR="007875C3" w:rsidRPr="000F6B65">
        <w:rPr>
          <w:rFonts w:ascii="Montserrat" w:eastAsia="Calibri" w:hAnsi="Montserrat" w:cs="Arial"/>
          <w:spacing w:val="4"/>
          <w:sz w:val="20"/>
          <w:szCs w:val="20"/>
          <w:lang w:val="es-MX" w:eastAsia="en-US"/>
        </w:rPr>
        <w:t xml:space="preserve"> </w:t>
      </w:r>
    </w:p>
    <w:p w14:paraId="51A128FD" w14:textId="0F7B9CC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Acta de Presentación y Apertura de Ofertas</w:t>
      </w:r>
      <w:r w:rsidRPr="000F6B65">
        <w:rPr>
          <w:rFonts w:ascii="Montserrat" w:eastAsia="Calibri" w:hAnsi="Montserrat" w:cs="Times New Roman"/>
          <w:spacing w:val="4"/>
          <w:sz w:val="20"/>
          <w:szCs w:val="20"/>
          <w:lang w:val="es-MX" w:eastAsia="en-US"/>
        </w:rPr>
        <w:t xml:space="preserve">” significa el acta circunstanciada de la celebración del Acto de Presentación y Apertura de Ofertas, en la que se hará constar el nombre, denominación o razón social de los Licitantes; las Ofertas Calificadas y sus características, conforme a lo solicitado en la Convocatoria; las Ofertas de Crédito desechadas y su causa; así como cualquier información referente a situaciones específicas que se considere necesario asentar. El acta será firmada por los asistentes a quienes se les entregará copia </w:t>
      </w:r>
      <w:r w:rsidR="00A53CD7" w:rsidRPr="000F6B65">
        <w:rPr>
          <w:rFonts w:ascii="Montserrat" w:eastAsia="Calibri" w:hAnsi="Montserrat" w:cs="Times New Roman"/>
          <w:spacing w:val="4"/>
          <w:sz w:val="20"/>
          <w:szCs w:val="20"/>
          <w:lang w:val="es-MX" w:eastAsia="en-US"/>
        </w:rPr>
        <w:t xml:space="preserve">simple </w:t>
      </w:r>
      <w:r w:rsidRPr="000F6B65">
        <w:rPr>
          <w:rFonts w:ascii="Montserrat" w:eastAsia="Calibri" w:hAnsi="Montserrat" w:cs="Times New Roman"/>
          <w:spacing w:val="4"/>
          <w:sz w:val="20"/>
          <w:szCs w:val="20"/>
          <w:lang w:val="es-MX" w:eastAsia="en-US"/>
        </w:rPr>
        <w:t>de la misma. La falta de firma de alguno de los Licitantes no invalidará el contenido y efectos del acta.</w:t>
      </w:r>
    </w:p>
    <w:p w14:paraId="2EAE5258" w14:textId="16A90B21"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w:t>
      </w:r>
      <w:r w:rsidRPr="000F6B65">
        <w:rPr>
          <w:rFonts w:ascii="Montserrat" w:eastAsia="Calibri" w:hAnsi="Montserrat" w:cs="Times New Roman"/>
          <w:b/>
          <w:bCs/>
          <w:spacing w:val="4"/>
          <w:sz w:val="20"/>
          <w:szCs w:val="20"/>
          <w:lang w:val="es-MX" w:eastAsia="en-US"/>
        </w:rPr>
        <w:t>Acto de Fallo</w:t>
      </w:r>
      <w:r w:rsidRPr="000F6B65">
        <w:rPr>
          <w:rFonts w:ascii="Montserrat" w:eastAsia="Calibri" w:hAnsi="Montserrat" w:cs="Times New Roman"/>
          <w:spacing w:val="4"/>
          <w:sz w:val="20"/>
          <w:szCs w:val="20"/>
          <w:lang w:val="es-MX" w:eastAsia="en-US"/>
        </w:rPr>
        <w:t>” o “</w:t>
      </w:r>
      <w:r w:rsidRPr="000F6B65">
        <w:rPr>
          <w:rFonts w:ascii="Montserrat" w:eastAsia="Calibri" w:hAnsi="Montserrat" w:cs="Times New Roman"/>
          <w:b/>
          <w:bCs/>
          <w:spacing w:val="4"/>
          <w:sz w:val="20"/>
          <w:szCs w:val="20"/>
          <w:lang w:val="es-MX" w:eastAsia="en-US"/>
        </w:rPr>
        <w:t>Fallo</w:t>
      </w:r>
      <w:r w:rsidRPr="000F6B65">
        <w:rPr>
          <w:rFonts w:ascii="Montserrat" w:eastAsia="Calibri" w:hAnsi="Montserrat" w:cs="Times New Roman"/>
          <w:spacing w:val="4"/>
          <w:sz w:val="20"/>
          <w:szCs w:val="20"/>
          <w:lang w:val="es-MX" w:eastAsia="en-US"/>
        </w:rPr>
        <w:t>” significa el acto en el cual la Secretaría, conforme a lo establecido en las Bases, en la Ley de Disciplina Financiera y en los Lineamientos, elegirá al o a los Licitantes Ganadores, o bien, declarará desierta la Licitación Pública.</w:t>
      </w:r>
    </w:p>
    <w:p w14:paraId="7099CB0A" w14:textId="592A952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Acto de Presentación y de Apertura de Ofertas</w:t>
      </w:r>
      <w:r w:rsidRPr="000F6B65">
        <w:rPr>
          <w:rFonts w:ascii="Montserrat" w:eastAsia="Calibri" w:hAnsi="Montserrat" w:cs="Times New Roman"/>
          <w:spacing w:val="4"/>
          <w:sz w:val="20"/>
          <w:szCs w:val="20"/>
          <w:lang w:val="es-MX" w:eastAsia="en-US"/>
        </w:rPr>
        <w:t>” significa el acto público celebrado en la fecha</w:t>
      </w:r>
      <w:r w:rsidR="003A6548" w:rsidRPr="000F6B65">
        <w:rPr>
          <w:rFonts w:ascii="Montserrat" w:eastAsia="Calibri" w:hAnsi="Montserrat" w:cs="Times New Roman"/>
          <w:spacing w:val="4"/>
          <w:sz w:val="20"/>
          <w:szCs w:val="20"/>
          <w:lang w:val="es-MX" w:eastAsia="en-US"/>
        </w:rPr>
        <w:t>, hora</w:t>
      </w:r>
      <w:r w:rsidRPr="000F6B65">
        <w:rPr>
          <w:rFonts w:ascii="Montserrat" w:eastAsia="Calibri" w:hAnsi="Montserrat" w:cs="Times New Roman"/>
          <w:spacing w:val="4"/>
          <w:sz w:val="20"/>
          <w:szCs w:val="20"/>
          <w:lang w:val="es-MX" w:eastAsia="en-US"/>
        </w:rPr>
        <w:t xml:space="preserve"> y lugar señalados para tales efectos en la Convocatoria o en documento posterior publicado en la Página Oficial de la Licitación, en el que la Secretaría recibirá, abrirá y dará lectura a las Ofertas de Crédito presentadas por los Licitantes y calificará el cumplimiento de los requisitos de cada una de las Ofertas de Crédito.</w:t>
      </w:r>
    </w:p>
    <w:p w14:paraId="570F2D00" w14:textId="56DB46B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Agencia Calificadora</w:t>
      </w:r>
      <w:r w:rsidRPr="000F6B65">
        <w:rPr>
          <w:rFonts w:ascii="Montserrat" w:eastAsia="Calibri" w:hAnsi="Montserrat" w:cs="Times New Roman"/>
          <w:spacing w:val="4"/>
          <w:sz w:val="20"/>
          <w:szCs w:val="20"/>
          <w:lang w:val="es-MX" w:eastAsia="en-US"/>
        </w:rPr>
        <w:t>” significa aquella persona moral autorizada por la Comisión Nacional Bancaria y de Valores que lleve a cabo la prestación habitual y profesional del servicio consistente en el estudio, análisis, opinión, evaluación y dictaminación sobre la calidad crediticia de valores</w:t>
      </w:r>
      <w:r w:rsidR="00F933BF" w:rsidRPr="000F6B65">
        <w:rPr>
          <w:rFonts w:ascii="Montserrat" w:eastAsia="Calibri" w:hAnsi="Montserrat" w:cs="Times New Roman"/>
          <w:spacing w:val="4"/>
          <w:sz w:val="20"/>
          <w:szCs w:val="20"/>
          <w:lang w:val="es-MX" w:eastAsia="en-US"/>
        </w:rPr>
        <w:t xml:space="preserve"> o de una entidad financiera</w:t>
      </w:r>
      <w:r w:rsidRPr="000F6B65">
        <w:rPr>
          <w:rFonts w:ascii="Montserrat" w:eastAsia="Calibri" w:hAnsi="Montserrat" w:cs="Times New Roman"/>
          <w:spacing w:val="4"/>
          <w:sz w:val="20"/>
          <w:szCs w:val="20"/>
          <w:lang w:val="es-MX" w:eastAsia="en-US"/>
        </w:rPr>
        <w:t>, en términos de la Ley del Mercado de Valores y de las Disposiciones de Carácter General Aplicables a las Instituciones Calificadoras de Valores.</w:t>
      </w:r>
    </w:p>
    <w:p w14:paraId="7C3E4844" w14:textId="62B3C4D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Autoridad Gubernamental</w:t>
      </w:r>
      <w:r w:rsidRPr="000F6B65">
        <w:rPr>
          <w:rFonts w:ascii="Montserrat" w:eastAsia="Calibri" w:hAnsi="Montserrat" w:cs="Times New Roman"/>
          <w:spacing w:val="4"/>
          <w:sz w:val="20"/>
          <w:szCs w:val="20"/>
          <w:lang w:val="es-MX" w:eastAsia="en-US"/>
        </w:rPr>
        <w:t xml:space="preserve">” significa el gobierno de cualquier jurisdicción ya sea federal, estatal o municipal en México, y cualquier secretaría, entidad, dependencia, tribunal, organismo u otra autoridad </w:t>
      </w:r>
      <w:proofErr w:type="gramStart"/>
      <w:r w:rsidRPr="000F6B65">
        <w:rPr>
          <w:rFonts w:ascii="Montserrat" w:eastAsia="Calibri" w:hAnsi="Montserrat" w:cs="Times New Roman"/>
          <w:spacing w:val="4"/>
          <w:sz w:val="20"/>
          <w:szCs w:val="20"/>
          <w:lang w:val="es-MX" w:eastAsia="en-US"/>
        </w:rPr>
        <w:t>del mismo</w:t>
      </w:r>
      <w:proofErr w:type="gramEnd"/>
      <w:r w:rsidRPr="000F6B65">
        <w:rPr>
          <w:rFonts w:ascii="Montserrat" w:eastAsia="Calibri" w:hAnsi="Montserrat" w:cs="Times New Roman"/>
          <w:spacing w:val="4"/>
          <w:sz w:val="20"/>
          <w:szCs w:val="20"/>
          <w:lang w:val="es-MX" w:eastAsia="en-US"/>
        </w:rPr>
        <w:t>, sea que forme parte del poder ejecutivo, judicial o legislativo, con competencia sobre los asuntos relacionados con la presente Licitación.</w:t>
      </w:r>
    </w:p>
    <w:p w14:paraId="7C674EC9" w14:textId="4A5E2464"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Bases</w:t>
      </w:r>
      <w:r w:rsidR="00B00E85" w:rsidRPr="000F6B65">
        <w:rPr>
          <w:rFonts w:ascii="Montserrat" w:eastAsia="Calibri" w:hAnsi="Montserrat" w:cs="Times New Roman"/>
          <w:b/>
          <w:bCs/>
          <w:spacing w:val="4"/>
          <w:sz w:val="20"/>
          <w:szCs w:val="20"/>
          <w:lang w:val="es-MX" w:eastAsia="en-US"/>
        </w:rPr>
        <w:t xml:space="preserve"> de Licitación</w:t>
      </w:r>
      <w:r w:rsidRPr="000F6B65">
        <w:rPr>
          <w:rFonts w:ascii="Montserrat" w:eastAsia="Calibri" w:hAnsi="Montserrat" w:cs="Times New Roman"/>
          <w:spacing w:val="4"/>
          <w:sz w:val="20"/>
          <w:szCs w:val="20"/>
          <w:lang w:val="es-MX" w:eastAsia="en-US"/>
        </w:rPr>
        <w:t xml:space="preserve">” </w:t>
      </w:r>
      <w:r w:rsidR="003A6548" w:rsidRPr="000F6B65">
        <w:rPr>
          <w:rFonts w:ascii="Montserrat" w:eastAsia="Calibri" w:hAnsi="Montserrat" w:cs="Times New Roman"/>
          <w:b/>
          <w:bCs/>
          <w:spacing w:val="4"/>
          <w:sz w:val="20"/>
          <w:szCs w:val="20"/>
          <w:lang w:val="es-MX" w:eastAsia="en-US"/>
        </w:rPr>
        <w:t>o “Bases”</w:t>
      </w:r>
      <w:r w:rsidR="003A6548"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significa el presente documento y sus Anexos, incluyendo cualquier modificación a los mismos o al resto de los Documentos de la Licitación desde su publicación y hasta 10 (diez) días naturales previos al Acto de Presentación y Apertura de Ofertas.</w:t>
      </w:r>
    </w:p>
    <w:p w14:paraId="22467F6A" w14:textId="3534D91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Calificación Preliminar</w:t>
      </w:r>
      <w:r w:rsidRPr="000F6B65">
        <w:rPr>
          <w:rFonts w:ascii="Montserrat" w:eastAsia="Calibri" w:hAnsi="Montserrat" w:cs="Times New Roman"/>
          <w:spacing w:val="4"/>
          <w:sz w:val="20"/>
          <w:szCs w:val="20"/>
          <w:lang w:val="es-MX" w:eastAsia="en-US"/>
        </w:rPr>
        <w:t xml:space="preserve">” significa la calificación crediticia otorgada por una </w:t>
      </w:r>
      <w:r w:rsidR="007F1EDC" w:rsidRPr="000F6B65">
        <w:rPr>
          <w:rFonts w:ascii="Montserrat" w:eastAsia="Calibri" w:hAnsi="Montserrat" w:cs="Times New Roman"/>
          <w:spacing w:val="4"/>
          <w:sz w:val="20"/>
          <w:szCs w:val="20"/>
          <w:lang w:val="es-MX" w:eastAsia="en-US"/>
        </w:rPr>
        <w:t xml:space="preserve">Agencia </w:t>
      </w:r>
      <w:r w:rsidRPr="000F6B65">
        <w:rPr>
          <w:rFonts w:ascii="Montserrat" w:eastAsia="Calibri" w:hAnsi="Montserrat" w:cs="Times New Roman"/>
          <w:spacing w:val="4"/>
          <w:sz w:val="20"/>
          <w:szCs w:val="20"/>
          <w:lang w:val="es-MX" w:eastAsia="en-US"/>
        </w:rPr>
        <w:t xml:space="preserve">Calificadora a la estructura del Financiamiento, antes de su formalización, la cual será dada a conocer a los Licitantes durante el proceso de Licitación por la Secretaría para cada una de las tres alternativas de plazo y perfil de amortizaciones de capital, a más tardar 10 (diez) días naturales antes del Acto de Presentación y Apertura de Ofertas. </w:t>
      </w:r>
    </w:p>
    <w:p w14:paraId="0592CBDF" w14:textId="1B9E2E8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significa, indistintamente, </w:t>
      </w:r>
      <w:bookmarkStart w:id="1" w:name="_Hlk22080722"/>
      <w:r w:rsidRPr="000F6B65">
        <w:rPr>
          <w:rFonts w:ascii="Montserrat" w:eastAsia="Calibri" w:hAnsi="Montserrat" w:cs="Times New Roman"/>
          <w:spacing w:val="4"/>
          <w:sz w:val="20"/>
          <w:szCs w:val="20"/>
          <w:lang w:val="es-MX" w:eastAsia="en-US"/>
        </w:rPr>
        <w:t xml:space="preserve">cada uno de los contratos de apertura de crédito simple que el Estado, a través de la Secretaría, celebre con cada Licitante Ganador, los cuales se suscribirán en términos sustancialmente similares al Modelo de </w:t>
      </w:r>
      <w:r w:rsidR="005144A3"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 xml:space="preserve">Crédito que forma parte de las Bases como </w:t>
      </w:r>
      <w:r w:rsidRPr="000F6B65">
        <w:rPr>
          <w:rFonts w:ascii="Montserrat" w:eastAsia="Calibri" w:hAnsi="Montserrat" w:cs="Times New Roman"/>
          <w:b/>
          <w:bCs/>
          <w:spacing w:val="4"/>
          <w:sz w:val="20"/>
          <w:szCs w:val="20"/>
          <w:lang w:val="es-MX" w:eastAsia="en-US"/>
        </w:rPr>
        <w:t>Anexo 1</w:t>
      </w:r>
      <w:r w:rsidRPr="000F6B65">
        <w:rPr>
          <w:rFonts w:ascii="Montserrat" w:eastAsia="Calibri" w:hAnsi="Montserrat" w:cs="Times New Roman"/>
          <w:spacing w:val="4"/>
          <w:sz w:val="20"/>
          <w:szCs w:val="20"/>
          <w:lang w:val="es-MX" w:eastAsia="en-US"/>
        </w:rPr>
        <w:t>.</w:t>
      </w:r>
      <w:bookmarkEnd w:id="1"/>
    </w:p>
    <w:p w14:paraId="6BA3CCA0" w14:textId="02CB7D5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Convocatoria</w:t>
      </w:r>
      <w:r w:rsidRPr="000F6B65">
        <w:rPr>
          <w:rFonts w:ascii="Montserrat" w:eastAsia="Calibri" w:hAnsi="Montserrat" w:cs="Times New Roman"/>
          <w:spacing w:val="4"/>
          <w:sz w:val="20"/>
          <w:szCs w:val="20"/>
          <w:lang w:val="es-MX" w:eastAsia="en-US"/>
        </w:rPr>
        <w:t xml:space="preserve">” significa el documento emitido por la Secretaría en el que se especifican los requerimientos y criterios mínimos de la Licitación, publicada el </w:t>
      </w:r>
      <w:r w:rsidR="00F92A8D" w:rsidRPr="000F6B65">
        <w:rPr>
          <w:rFonts w:ascii="Montserrat" w:eastAsia="Calibri" w:hAnsi="Montserrat" w:cs="Times New Roman"/>
          <w:spacing w:val="4"/>
          <w:sz w:val="20"/>
          <w:szCs w:val="20"/>
          <w:lang w:val="es-MX" w:eastAsia="en-US"/>
        </w:rPr>
        <w:t>9</w:t>
      </w:r>
      <w:r w:rsidR="00E47A27" w:rsidRPr="000F6B65">
        <w:rPr>
          <w:rFonts w:ascii="Montserrat" w:eastAsia="Calibri" w:hAnsi="Montserrat" w:cs="Times New Roman"/>
          <w:spacing w:val="4"/>
          <w:sz w:val="20"/>
          <w:szCs w:val="20"/>
          <w:lang w:val="es-MX" w:eastAsia="en-US"/>
        </w:rPr>
        <w:t xml:space="preserve"> de abril de 2024</w:t>
      </w:r>
      <w:r w:rsidR="00CA1643"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en la Página Oficial de la Licitación.</w:t>
      </w:r>
    </w:p>
    <w:p w14:paraId="05EE132F" w14:textId="1AF35CC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Créditos </w:t>
      </w:r>
      <w:r w:rsidR="00122A33" w:rsidRPr="000F6B65">
        <w:rPr>
          <w:rFonts w:ascii="Montserrat" w:eastAsia="Calibri" w:hAnsi="Montserrat" w:cs="Times New Roman"/>
          <w:b/>
          <w:bCs/>
          <w:spacing w:val="4"/>
          <w:sz w:val="20"/>
          <w:szCs w:val="20"/>
          <w:lang w:val="es-MX" w:eastAsia="en-US"/>
        </w:rPr>
        <w:t>a Refinanciar</w:t>
      </w:r>
      <w:r w:rsidRPr="000F6B65">
        <w:rPr>
          <w:rFonts w:ascii="Montserrat" w:eastAsia="Calibri" w:hAnsi="Montserrat" w:cs="Times New Roman"/>
          <w:spacing w:val="4"/>
          <w:sz w:val="20"/>
          <w:szCs w:val="20"/>
          <w:lang w:val="es-MX" w:eastAsia="en-US"/>
        </w:rPr>
        <w:t xml:space="preserve">” significa los contratos de apertura de crédito descritos en </w:t>
      </w:r>
      <w:r w:rsidR="00F92A8D" w:rsidRPr="000F6B65">
        <w:rPr>
          <w:rFonts w:ascii="Montserrat" w:eastAsia="Calibri" w:hAnsi="Montserrat" w:cs="Times New Roman"/>
          <w:spacing w:val="4"/>
          <w:sz w:val="20"/>
          <w:szCs w:val="20"/>
          <w:lang w:val="es-MX" w:eastAsia="en-US"/>
        </w:rPr>
        <w:t xml:space="preserve">el numeral </w:t>
      </w:r>
      <w:r w:rsidRPr="000F6B65">
        <w:rPr>
          <w:rFonts w:ascii="Montserrat" w:eastAsia="Calibri" w:hAnsi="Montserrat" w:cs="Times New Roman"/>
          <w:spacing w:val="4"/>
          <w:sz w:val="20"/>
          <w:szCs w:val="20"/>
          <w:lang w:val="es-MX" w:eastAsia="en-US"/>
        </w:rPr>
        <w:t xml:space="preserve">3 de las presentes Bases, que pueden </w:t>
      </w:r>
      <w:r w:rsidR="00CF0320" w:rsidRPr="000F6B65">
        <w:rPr>
          <w:rFonts w:ascii="Montserrat" w:eastAsia="Calibri" w:hAnsi="Montserrat" w:cs="Times New Roman"/>
          <w:spacing w:val="4"/>
          <w:sz w:val="20"/>
          <w:szCs w:val="20"/>
          <w:lang w:val="es-MX" w:eastAsia="en-US"/>
        </w:rPr>
        <w:t xml:space="preserve">ser </w:t>
      </w:r>
      <w:r w:rsidRPr="000F6B65">
        <w:rPr>
          <w:rFonts w:ascii="Montserrat" w:eastAsia="Calibri" w:hAnsi="Montserrat" w:cs="Times New Roman"/>
          <w:spacing w:val="4"/>
          <w:sz w:val="20"/>
          <w:szCs w:val="20"/>
          <w:lang w:val="es-MX" w:eastAsia="en-US"/>
        </w:rPr>
        <w:t>objeto de refinanciamiento.</w:t>
      </w:r>
    </w:p>
    <w:p w14:paraId="1962ABB2" w14:textId="3C543D70"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2" w:name="_Hlk161243739"/>
      <w:r w:rsidRPr="000F6B65">
        <w:rPr>
          <w:rFonts w:ascii="Montserrat" w:eastAsia="Calibri" w:hAnsi="Montserrat" w:cs="Times New Roman"/>
          <w:spacing w:val="4"/>
          <w:sz w:val="20"/>
          <w:szCs w:val="20"/>
          <w:lang w:val="es-MX" w:eastAsia="en-US"/>
        </w:rPr>
        <w:lastRenderedPageBreak/>
        <w:t>“</w:t>
      </w:r>
      <w:r w:rsidRPr="000F6B65">
        <w:rPr>
          <w:rFonts w:ascii="Montserrat" w:eastAsia="Calibri" w:hAnsi="Montserrat" w:cs="Times New Roman"/>
          <w:b/>
          <w:bCs/>
          <w:spacing w:val="4"/>
          <w:sz w:val="20"/>
          <w:szCs w:val="20"/>
          <w:lang w:val="es-MX" w:eastAsia="en-US"/>
        </w:rPr>
        <w:t>Decreto de Autorización</w:t>
      </w:r>
      <w:r w:rsidRPr="000F6B65">
        <w:rPr>
          <w:rFonts w:ascii="Montserrat" w:eastAsia="Calibri" w:hAnsi="Montserrat" w:cs="Times New Roman"/>
          <w:spacing w:val="4"/>
          <w:sz w:val="20"/>
          <w:szCs w:val="20"/>
          <w:lang w:val="es-MX" w:eastAsia="en-US"/>
        </w:rPr>
        <w:t>” significa el Decreto número 1734, emitido por la LXV Legislatura Constitucional del Estado Libre y Soberano de Oaxaca, publicado en el Periódico Oficial del Estado</w:t>
      </w:r>
      <w:r w:rsidR="00DF7B81" w:rsidRPr="000F6B65">
        <w:rPr>
          <w:rFonts w:ascii="Montserrat" w:eastAsia="Calibri" w:hAnsi="Montserrat" w:cs="Times New Roman"/>
          <w:spacing w:val="4"/>
          <w:sz w:val="20"/>
          <w:szCs w:val="20"/>
          <w:lang w:val="es-MX" w:eastAsia="en-US"/>
        </w:rPr>
        <w:t xml:space="preserve"> de Oaxaca</w:t>
      </w:r>
      <w:r w:rsidRPr="000F6B65">
        <w:rPr>
          <w:rFonts w:ascii="Montserrat" w:eastAsia="Calibri" w:hAnsi="Montserrat" w:cs="Times New Roman"/>
          <w:spacing w:val="4"/>
          <w:sz w:val="20"/>
          <w:szCs w:val="20"/>
          <w:lang w:val="es-MX" w:eastAsia="en-US"/>
        </w:rPr>
        <w:t xml:space="preserve"> el 2 de febrero de 2024</w:t>
      </w:r>
      <w:bookmarkEnd w:id="2"/>
      <w:r w:rsidRPr="000F6B65">
        <w:rPr>
          <w:rFonts w:ascii="Montserrat" w:eastAsia="Calibri" w:hAnsi="Montserrat" w:cs="Times New Roman"/>
          <w:spacing w:val="4"/>
          <w:sz w:val="20"/>
          <w:szCs w:val="20"/>
          <w:lang w:val="es-MX" w:eastAsia="en-US"/>
        </w:rPr>
        <w:t>.</w:t>
      </w:r>
    </w:p>
    <w:p w14:paraId="79619949" w14:textId="41396C5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Día Hábil</w:t>
      </w:r>
      <w:r w:rsidRPr="000F6B65">
        <w:rPr>
          <w:rFonts w:ascii="Montserrat" w:eastAsia="Calibri" w:hAnsi="Montserrat" w:cs="Times New Roman"/>
          <w:spacing w:val="4"/>
          <w:sz w:val="20"/>
          <w:szCs w:val="20"/>
          <w:lang w:val="es-MX" w:eastAsia="en-US"/>
        </w:rPr>
        <w:t xml:space="preserve">” </w:t>
      </w:r>
      <w:r w:rsidR="00A53CD7" w:rsidRPr="000F6B65">
        <w:rPr>
          <w:rFonts w:ascii="Montserrat" w:eastAsia="Calibri" w:hAnsi="Montserrat" w:cs="Times New Roman"/>
          <w:spacing w:val="4"/>
          <w:sz w:val="20"/>
          <w:szCs w:val="20"/>
          <w:lang w:val="es-MX" w:eastAsia="en-US"/>
        </w:rPr>
        <w:t>significa cualquier día, excepto sábado, domingo o cualquier otro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30428C9E"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Documentos de la Licitación</w:t>
      </w:r>
      <w:r w:rsidRPr="000F6B65">
        <w:rPr>
          <w:rFonts w:ascii="Montserrat" w:eastAsia="Calibri" w:hAnsi="Montserrat" w:cs="Times New Roman"/>
          <w:spacing w:val="4"/>
          <w:sz w:val="20"/>
          <w:szCs w:val="20"/>
          <w:lang w:val="es-MX" w:eastAsia="en-US"/>
        </w:rPr>
        <w:t>” significa, conjuntamente, los siguientes documentos: (i) la Convocatoria, (ii) las Bases y sus Anexos, (iii) el o las Actas de las Juntas de Aclaraciones, (iv) el Acta de Presentación y Apertura de Ofertas, (v) el Acta de Fallo, y de ser procedente, cualquier modificación que se realice a los documentos antes citados.</w:t>
      </w:r>
    </w:p>
    <w:p w14:paraId="0419500F"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Estado</w:t>
      </w:r>
      <w:r w:rsidRPr="000F6B65">
        <w:rPr>
          <w:rFonts w:ascii="Montserrat" w:eastAsia="Calibri" w:hAnsi="Montserrat" w:cs="Times New Roman"/>
          <w:spacing w:val="4"/>
          <w:sz w:val="20"/>
          <w:szCs w:val="20"/>
          <w:lang w:val="es-MX" w:eastAsia="en-US"/>
        </w:rPr>
        <w:t>” significa el Estado Libre y Soberano de Oaxaca.</w:t>
      </w:r>
    </w:p>
    <w:p w14:paraId="5A210DF0" w14:textId="744A5EB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s-MX"/>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Fideicomiso Maestro</w:t>
      </w:r>
      <w:r w:rsidRPr="000F6B65">
        <w:rPr>
          <w:rFonts w:ascii="Montserrat" w:eastAsia="Calibri" w:hAnsi="Montserrat" w:cs="Times New Roman"/>
          <w:spacing w:val="4"/>
          <w:sz w:val="20"/>
          <w:szCs w:val="20"/>
          <w:lang w:val="es-MX" w:eastAsia="en-US"/>
        </w:rPr>
        <w:t xml:space="preserve">” </w:t>
      </w:r>
      <w:r w:rsidRPr="000F6B65">
        <w:rPr>
          <w:rFonts w:ascii="Montserrat" w:eastAsia="Times New Roman" w:hAnsi="Montserrat" w:cs="Times New Roman"/>
          <w:color w:val="000000"/>
          <w:spacing w:val="4"/>
          <w:sz w:val="20"/>
          <w:szCs w:val="20"/>
          <w:lang w:val="es-MX" w:eastAsia="en-US"/>
        </w:rPr>
        <w:t xml:space="preserve">significa </w:t>
      </w:r>
      <w:r w:rsidRPr="000F6B65">
        <w:rPr>
          <w:rFonts w:ascii="Montserrat" w:eastAsia="Calibri" w:hAnsi="Montserrat" w:cs="Times New Roman"/>
          <w:spacing w:val="4"/>
          <w:sz w:val="20"/>
          <w:szCs w:val="20"/>
          <w:lang w:val="es-MX" w:eastAsia="es-MX"/>
        </w:rPr>
        <w:t xml:space="preserve">el Contrato de Fideicomiso Maestro, Irrevocable de Administración y Fuente de Pago F/2004587 de fecha 6 de febrero de 2020 celebrado entre el Estado en su carácter de fideicomitente y fideicomisario en segundo lugar y como segunda parte Banco Santander México, S.A. Institución de Banca Múltiple, Grupo Financiero Santander México como fiduciario, el cual se adjunta a las presentes Bases como </w:t>
      </w:r>
      <w:r w:rsidRPr="000F6B65">
        <w:rPr>
          <w:rFonts w:ascii="Montserrat" w:eastAsia="Calibri" w:hAnsi="Montserrat" w:cs="Times New Roman"/>
          <w:b/>
          <w:bCs/>
          <w:spacing w:val="4"/>
          <w:sz w:val="20"/>
          <w:szCs w:val="20"/>
          <w:lang w:val="es-MX" w:eastAsia="es-MX"/>
        </w:rPr>
        <w:t xml:space="preserve">Anexo </w:t>
      </w:r>
      <w:r w:rsidRPr="000F6B65">
        <w:rPr>
          <w:rFonts w:ascii="Montserrat" w:eastAsia="Calibri" w:hAnsi="Montserrat" w:cs="Times New Roman"/>
          <w:b/>
          <w:bCs/>
          <w:spacing w:val="4"/>
          <w:sz w:val="20"/>
          <w:szCs w:val="20"/>
          <w:lang w:val="es-MX" w:eastAsia="en-US"/>
        </w:rPr>
        <w:t>2</w:t>
      </w:r>
      <w:r w:rsidRPr="000F6B65">
        <w:rPr>
          <w:rFonts w:ascii="Montserrat" w:eastAsia="Calibri" w:hAnsi="Montserrat" w:cs="Times New Roman"/>
          <w:spacing w:val="4"/>
          <w:sz w:val="20"/>
          <w:szCs w:val="20"/>
          <w:lang w:val="es-MX" w:eastAsia="es-MX"/>
        </w:rPr>
        <w:t>.</w:t>
      </w:r>
      <w:r w:rsidR="004C51E4" w:rsidRPr="000F6B65">
        <w:rPr>
          <w:rFonts w:ascii="Montserrat" w:eastAsia="Calibri" w:hAnsi="Montserrat" w:cs="Times New Roman"/>
          <w:spacing w:val="4"/>
          <w:sz w:val="20"/>
          <w:szCs w:val="20"/>
          <w:lang w:val="es-MX" w:eastAsia="es-MX"/>
        </w:rPr>
        <w:t xml:space="preserve"> </w:t>
      </w:r>
    </w:p>
    <w:p w14:paraId="41209CC2" w14:textId="13626E3B"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Financiamiento</w:t>
      </w:r>
      <w:r w:rsidRPr="000F6B65">
        <w:rPr>
          <w:rFonts w:ascii="Montserrat" w:eastAsia="Calibri" w:hAnsi="Montserrat" w:cs="Times New Roman"/>
          <w:spacing w:val="4"/>
          <w:sz w:val="20"/>
          <w:szCs w:val="20"/>
          <w:lang w:val="es-MX" w:eastAsia="en-US"/>
        </w:rPr>
        <w:t>” significa el o los contratos de apertura de crédito simple</w:t>
      </w:r>
      <w:r w:rsidR="005F33E1"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w:t>
      </w:r>
      <w:r w:rsidR="005F33E1" w:rsidRPr="000F6B65">
        <w:rPr>
          <w:rFonts w:ascii="Montserrat" w:eastAsia="Calibri" w:hAnsi="Montserrat" w:cs="Times New Roman"/>
          <w:spacing w:val="4"/>
          <w:sz w:val="20"/>
          <w:szCs w:val="20"/>
          <w:lang w:val="es-MX" w:eastAsia="en-US"/>
        </w:rPr>
        <w:t xml:space="preserve">hasta por el Monto de Financiamiento, </w:t>
      </w:r>
      <w:r w:rsidRPr="000F6B65">
        <w:rPr>
          <w:rFonts w:ascii="Montserrat" w:eastAsia="Calibri" w:hAnsi="Montserrat" w:cs="Times New Roman"/>
          <w:spacing w:val="4"/>
          <w:sz w:val="20"/>
          <w:szCs w:val="20"/>
          <w:lang w:val="es-MX" w:eastAsia="en-US"/>
        </w:rPr>
        <w:t xml:space="preserve">a celebrarse por el Gobierno del Estado, a través del Poder Ejecutivo y por conducto de la Secretaría, con el o los Licitantes Ganadores, en términos sustancialmente similares al Modelo de Contrato de Crédito y conforme a las </w:t>
      </w:r>
      <w:r w:rsidR="001C3B03" w:rsidRPr="000F6B65">
        <w:rPr>
          <w:rFonts w:ascii="Montserrat" w:eastAsia="Calibri" w:hAnsi="Montserrat" w:cs="Times New Roman"/>
          <w:spacing w:val="4"/>
          <w:sz w:val="20"/>
          <w:szCs w:val="20"/>
          <w:lang w:val="es-MX" w:eastAsia="en-US"/>
        </w:rPr>
        <w:t xml:space="preserve">Características de los Financiamientos </w:t>
      </w:r>
      <w:r w:rsidRPr="000F6B65">
        <w:rPr>
          <w:rFonts w:ascii="Montserrat" w:eastAsia="Calibri" w:hAnsi="Montserrat" w:cs="Times New Roman"/>
          <w:spacing w:val="4"/>
          <w:sz w:val="20"/>
          <w:szCs w:val="20"/>
          <w:lang w:val="es-MX" w:eastAsia="en-US"/>
        </w:rPr>
        <w:t xml:space="preserve">descritas en el </w:t>
      </w:r>
      <w:r w:rsidR="001C3B03" w:rsidRPr="000F6B65">
        <w:rPr>
          <w:rFonts w:ascii="Montserrat" w:eastAsia="Calibri" w:hAnsi="Montserrat" w:cs="Times New Roman"/>
          <w:spacing w:val="4"/>
          <w:sz w:val="20"/>
          <w:szCs w:val="20"/>
          <w:lang w:val="es-MX" w:eastAsia="en-US"/>
        </w:rPr>
        <w:t xml:space="preserve">numeral 3 de </w:t>
      </w:r>
      <w:r w:rsidRPr="000F6B65">
        <w:rPr>
          <w:rFonts w:ascii="Montserrat" w:eastAsia="Calibri" w:hAnsi="Montserrat" w:cs="Times New Roman"/>
          <w:spacing w:val="4"/>
          <w:sz w:val="20"/>
          <w:szCs w:val="20"/>
          <w:lang w:val="es-MX" w:eastAsia="en-US"/>
        </w:rPr>
        <w:t xml:space="preserve">las presentes Bases. </w:t>
      </w:r>
    </w:p>
    <w:p w14:paraId="7187C08D" w14:textId="77777777" w:rsidR="00A63BB7" w:rsidRPr="000F6B65" w:rsidRDefault="00A63BB7" w:rsidP="00A63BB7">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Gastos Adicionales</w:t>
      </w:r>
      <w:r w:rsidRPr="000F6B65">
        <w:rPr>
          <w:rFonts w:ascii="Montserrat" w:eastAsia="Calibri" w:hAnsi="Montserrat" w:cs="Times New Roman"/>
          <w:spacing w:val="4"/>
          <w:sz w:val="20"/>
          <w:szCs w:val="20"/>
          <w:lang w:val="es-MX" w:eastAsia="en-US"/>
        </w:rPr>
        <w:t xml:space="preserve">” significa los costos y gastos asociados a la contratación, administración, mantenimiento y cualquier otro concepto del Financiamiento, adicionales al costo de los intereses, tales como comisiones de apertura, comisiones de estructuración, comisiones por retiro y anualidades, entre otros costos asociados que se encuentren previstos en la Oferta de Crédito de los Licitantes. </w:t>
      </w:r>
    </w:p>
    <w:p w14:paraId="1B2A9FE3" w14:textId="1A703725"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Gastos Adicionales Contingentes</w:t>
      </w:r>
      <w:r w:rsidRPr="000F6B65">
        <w:rPr>
          <w:rFonts w:ascii="Montserrat" w:eastAsia="Calibri" w:hAnsi="Montserrat" w:cs="Times New Roman"/>
          <w:spacing w:val="4"/>
          <w:sz w:val="20"/>
          <w:szCs w:val="20"/>
          <w:lang w:val="es-MX" w:eastAsia="en-US"/>
        </w:rPr>
        <w:t xml:space="preserve">” significa los </w:t>
      </w:r>
      <w:r w:rsidR="004831CB" w:rsidRPr="000F6B65">
        <w:rPr>
          <w:rFonts w:ascii="Montserrat" w:eastAsia="Calibri" w:hAnsi="Montserrat" w:cs="Times New Roman"/>
          <w:spacing w:val="4"/>
          <w:sz w:val="20"/>
          <w:szCs w:val="20"/>
          <w:lang w:val="es-MX" w:eastAsia="en-US"/>
        </w:rPr>
        <w:t>G</w:t>
      </w:r>
      <w:r w:rsidRPr="000F6B65">
        <w:rPr>
          <w:rFonts w:ascii="Montserrat" w:eastAsia="Calibri" w:hAnsi="Montserrat" w:cs="Times New Roman"/>
          <w:spacing w:val="4"/>
          <w:sz w:val="20"/>
          <w:szCs w:val="20"/>
          <w:lang w:val="es-MX" w:eastAsia="en-US"/>
        </w:rPr>
        <w:t xml:space="preserve">astos </w:t>
      </w:r>
      <w:r w:rsidR="004831CB"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dicionales cuyo pago se encuentra sujeto a la actualización de eventos, incluso aquéllos que modifiquen las proyecciones de pago previstas al inicio del Financiamiento, tales como, la pena por prepago, costos de rompimiento de tasa de interés, bonificaciones, entre otros.</w:t>
      </w:r>
    </w:p>
    <w:p w14:paraId="57F0B86D" w14:textId="29A5DCF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Instituciones </w:t>
      </w:r>
      <w:r w:rsidR="00665D51" w:rsidRPr="000F6B65">
        <w:rPr>
          <w:rFonts w:ascii="Montserrat" w:eastAsia="Calibri" w:hAnsi="Montserrat" w:cs="Times New Roman"/>
          <w:b/>
          <w:bCs/>
          <w:spacing w:val="4"/>
          <w:sz w:val="20"/>
          <w:szCs w:val="20"/>
          <w:lang w:val="es-MX" w:eastAsia="en-US"/>
        </w:rPr>
        <w:t>Financieras</w:t>
      </w:r>
      <w:r w:rsidRPr="000F6B65">
        <w:rPr>
          <w:rFonts w:ascii="Montserrat" w:eastAsia="Calibri" w:hAnsi="Montserrat" w:cs="Times New Roman"/>
          <w:spacing w:val="4"/>
          <w:sz w:val="20"/>
          <w:szCs w:val="20"/>
          <w:lang w:val="es-MX" w:eastAsia="en-US"/>
        </w:rPr>
        <w:t>” significa cada una de las instituciones financieras del sistema financiero mexicano, incluyendo 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 otra sociedad autorizada por la Secretaría de Hacienda y Crédito Público o autoridad competente, para organizarse y operar como institución financiera, siempre y cuando la normatividad que le aplique le permita el otorgamiento de crédito.</w:t>
      </w:r>
    </w:p>
    <w:p w14:paraId="48E021A9" w14:textId="343CAC72"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Junta de Aclaraciones</w:t>
      </w:r>
      <w:r w:rsidRPr="000F6B65">
        <w:rPr>
          <w:rFonts w:ascii="Montserrat" w:eastAsia="Calibri" w:hAnsi="Montserrat" w:cs="Times New Roman"/>
          <w:spacing w:val="4"/>
          <w:sz w:val="20"/>
          <w:szCs w:val="20"/>
          <w:lang w:val="es-MX" w:eastAsia="en-US"/>
        </w:rPr>
        <w:t xml:space="preserve">” significa el acto en el cual la Secretaría responderá las preguntas de los Licitantes </w:t>
      </w:r>
      <w:r w:rsidR="00B73205"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aclara</w:t>
      </w:r>
      <w:r w:rsidR="00B73205" w:rsidRPr="000F6B65">
        <w:rPr>
          <w:rFonts w:ascii="Montserrat" w:eastAsia="Calibri" w:hAnsi="Montserrat" w:cs="Times New Roman"/>
          <w:spacing w:val="4"/>
          <w:sz w:val="20"/>
          <w:szCs w:val="20"/>
          <w:lang w:val="es-MX" w:eastAsia="en-US"/>
        </w:rPr>
        <w:t>rá</w:t>
      </w:r>
      <w:r w:rsidRPr="000F6B65">
        <w:rPr>
          <w:rFonts w:ascii="Montserrat" w:eastAsia="Calibri" w:hAnsi="Montserrat" w:cs="Times New Roman"/>
          <w:spacing w:val="4"/>
          <w:sz w:val="20"/>
          <w:szCs w:val="20"/>
          <w:lang w:val="es-MX" w:eastAsia="en-US"/>
        </w:rPr>
        <w:t xml:space="preserve"> las dudas que est</w:t>
      </w:r>
      <w:r w:rsidR="00B73205" w:rsidRPr="000F6B65">
        <w:rPr>
          <w:rFonts w:ascii="Montserrat" w:eastAsia="Calibri" w:hAnsi="Montserrat" w:cs="Times New Roman"/>
          <w:spacing w:val="4"/>
          <w:sz w:val="20"/>
          <w:szCs w:val="20"/>
          <w:lang w:val="es-MX" w:eastAsia="en-US"/>
        </w:rPr>
        <w:t>o</w:t>
      </w:r>
      <w:r w:rsidRPr="000F6B65">
        <w:rPr>
          <w:rFonts w:ascii="Montserrat" w:eastAsia="Calibri" w:hAnsi="Montserrat" w:cs="Times New Roman"/>
          <w:spacing w:val="4"/>
          <w:sz w:val="20"/>
          <w:szCs w:val="20"/>
          <w:lang w:val="es-MX" w:eastAsia="en-US"/>
        </w:rPr>
        <w:t xml:space="preserve">s hubieren formulado en el periodo previsto para tal efecto en las </w:t>
      </w:r>
      <w:r w:rsidR="00B73205" w:rsidRPr="000F6B65">
        <w:rPr>
          <w:rFonts w:ascii="Montserrat" w:eastAsia="Calibri" w:hAnsi="Montserrat" w:cs="Times New Roman"/>
          <w:spacing w:val="4"/>
          <w:sz w:val="20"/>
          <w:szCs w:val="20"/>
          <w:lang w:val="es-MX" w:eastAsia="en-US"/>
        </w:rPr>
        <w:t xml:space="preserve">presentes </w:t>
      </w:r>
      <w:r w:rsidRPr="000F6B65">
        <w:rPr>
          <w:rFonts w:ascii="Montserrat" w:eastAsia="Calibri" w:hAnsi="Montserrat" w:cs="Times New Roman"/>
          <w:spacing w:val="4"/>
          <w:sz w:val="20"/>
          <w:szCs w:val="20"/>
          <w:lang w:val="es-MX" w:eastAsia="en-US"/>
        </w:rPr>
        <w:t>Bases.</w:t>
      </w:r>
    </w:p>
    <w:p w14:paraId="59783818" w14:textId="0A9E688C" w:rsidR="00AC49F6" w:rsidRPr="000F6B65" w:rsidRDefault="00B73205"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 </w:t>
      </w:r>
      <w:r w:rsidR="00AC49F6" w:rsidRPr="000F6B65">
        <w:rPr>
          <w:rFonts w:ascii="Montserrat" w:eastAsia="Calibri" w:hAnsi="Montserrat" w:cs="Times New Roman"/>
          <w:spacing w:val="4"/>
          <w:sz w:val="20"/>
          <w:szCs w:val="20"/>
          <w:lang w:val="es-MX" w:eastAsia="en-US"/>
        </w:rPr>
        <w:t>“</w:t>
      </w:r>
      <w:r w:rsidR="00AC49F6" w:rsidRPr="000F6B65">
        <w:rPr>
          <w:rFonts w:ascii="Montserrat" w:eastAsia="Calibri" w:hAnsi="Montserrat" w:cs="Times New Roman"/>
          <w:b/>
          <w:bCs/>
          <w:spacing w:val="4"/>
          <w:sz w:val="20"/>
          <w:szCs w:val="20"/>
          <w:lang w:val="es-MX" w:eastAsia="en-US"/>
        </w:rPr>
        <w:t>Ley Aplicable</w:t>
      </w:r>
      <w:r w:rsidR="00AC49F6" w:rsidRPr="000F6B65">
        <w:rPr>
          <w:rFonts w:ascii="Montserrat" w:eastAsia="Calibri" w:hAnsi="Montserrat" w:cs="Times New Roman"/>
          <w:spacing w:val="4"/>
          <w:sz w:val="20"/>
          <w:szCs w:val="20"/>
          <w:lang w:val="es-MX" w:eastAsia="en-US"/>
        </w:rPr>
        <w:t>” significa todas las leyes, tratados, reglamentos, decretos, acuerdos, normas, disposiciones, reglas, lineamientos o jurisprudencias emitidas por cualquier Autoridad Gubernamental competente en la materia de que se trate y sus modificaciones, que se encuentren en vigor en México.</w:t>
      </w:r>
    </w:p>
    <w:p w14:paraId="740CD98A"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Ley de Disciplina Financiera</w:t>
      </w:r>
      <w:r w:rsidRPr="000F6B65">
        <w:rPr>
          <w:rFonts w:ascii="Montserrat" w:eastAsia="Calibri" w:hAnsi="Montserrat" w:cs="Times New Roman"/>
          <w:spacing w:val="4"/>
          <w:sz w:val="20"/>
          <w:szCs w:val="20"/>
          <w:lang w:val="es-MX" w:eastAsia="en-US"/>
        </w:rPr>
        <w:t>” significa la Ley de Disciplina Financiera de las Entidades Federativas y los Municipios.</w:t>
      </w:r>
    </w:p>
    <w:p w14:paraId="2C0287C2" w14:textId="6ADFD9E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Licitación</w:t>
      </w:r>
      <w:r w:rsidRPr="000F6B65">
        <w:rPr>
          <w:rFonts w:ascii="Montserrat" w:eastAsia="Calibri" w:hAnsi="Montserrat" w:cs="Times New Roman"/>
          <w:spacing w:val="4"/>
          <w:sz w:val="20"/>
          <w:szCs w:val="20"/>
          <w:lang w:val="es-MX" w:eastAsia="en-US"/>
        </w:rPr>
        <w:t xml:space="preserve">” significa el conjunto de actos, documentos, información y procedimientos establecidos en la Convocatoria, en las presentes Bases y en los Documentos de la Licitación, que regulan el proceso de Licitación </w:t>
      </w:r>
      <w:r w:rsidR="0013686A" w:rsidRPr="000F6B65">
        <w:rPr>
          <w:rFonts w:ascii="Montserrat" w:eastAsia="Calibri" w:hAnsi="Montserrat" w:cs="Times New Roman"/>
          <w:spacing w:val="4"/>
          <w:sz w:val="20"/>
          <w:szCs w:val="20"/>
          <w:lang w:val="es-MX" w:eastAsia="en-US"/>
        </w:rPr>
        <w:t xml:space="preserve">Pública </w:t>
      </w:r>
      <w:r w:rsidRPr="000F6B65">
        <w:rPr>
          <w:rFonts w:ascii="Montserrat" w:eastAsia="Calibri" w:hAnsi="Montserrat" w:cs="Times New Roman"/>
          <w:spacing w:val="4"/>
          <w:sz w:val="20"/>
          <w:szCs w:val="20"/>
          <w:lang w:val="es-MX" w:eastAsia="en-US"/>
        </w:rPr>
        <w:t xml:space="preserve">No. </w:t>
      </w:r>
      <w:r w:rsidR="0064370D" w:rsidRPr="000F6B65">
        <w:rPr>
          <w:rFonts w:ascii="Montserrat" w:eastAsia="Calibri" w:hAnsi="Montserrat" w:cs="Times New Roman"/>
          <w:spacing w:val="4"/>
          <w:sz w:val="20"/>
          <w:szCs w:val="20"/>
          <w:lang w:val="es-MX" w:eastAsia="en-US"/>
        </w:rPr>
        <w:t>LPN-OAX-SF-RF-001-2024</w:t>
      </w:r>
      <w:r w:rsidRPr="000F6B65">
        <w:rPr>
          <w:rFonts w:ascii="Montserrat" w:eastAsia="Calibri" w:hAnsi="Montserrat" w:cs="Times New Roman"/>
          <w:spacing w:val="4"/>
          <w:sz w:val="20"/>
          <w:szCs w:val="20"/>
          <w:lang w:val="es-MX" w:eastAsia="en-US"/>
        </w:rPr>
        <w:t xml:space="preserve"> para seleccionar la o las mejores Ofertas de Crédito para la celebración del Financiamiento.</w:t>
      </w:r>
    </w:p>
    <w:p w14:paraId="542E50B0" w14:textId="0CE7E4B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Licitante</w:t>
      </w:r>
      <w:r w:rsidRPr="000F6B65">
        <w:rPr>
          <w:rFonts w:ascii="Montserrat" w:eastAsia="Calibri" w:hAnsi="Montserrat" w:cs="Times New Roman"/>
          <w:spacing w:val="4"/>
          <w:sz w:val="20"/>
          <w:szCs w:val="20"/>
          <w:lang w:val="es-MX" w:eastAsia="en-US"/>
        </w:rPr>
        <w:t xml:space="preserve">” significa la Institución </w:t>
      </w:r>
      <w:r w:rsidR="00665D51" w:rsidRPr="000F6B65">
        <w:rPr>
          <w:rFonts w:ascii="Montserrat" w:eastAsia="Calibri" w:hAnsi="Montserrat" w:cs="Times New Roman"/>
          <w:spacing w:val="4"/>
          <w:sz w:val="20"/>
          <w:szCs w:val="20"/>
          <w:lang w:val="es-MX" w:eastAsia="en-US"/>
        </w:rPr>
        <w:t>Financiera</w:t>
      </w:r>
      <w:r w:rsidRPr="000F6B65">
        <w:rPr>
          <w:rFonts w:ascii="Montserrat" w:eastAsia="Calibri" w:hAnsi="Montserrat" w:cs="Times New Roman"/>
          <w:spacing w:val="4"/>
          <w:sz w:val="20"/>
          <w:szCs w:val="20"/>
          <w:lang w:val="es-MX" w:eastAsia="en-US"/>
        </w:rPr>
        <w:t xml:space="preserve"> que presente una Manifestación de Interés en términos de del numeral </w:t>
      </w:r>
      <w:r w:rsidR="0011226E" w:rsidRPr="000F6B65">
        <w:rPr>
          <w:rFonts w:ascii="Montserrat" w:eastAsia="Calibri" w:hAnsi="Montserrat" w:cs="Times New Roman"/>
          <w:spacing w:val="4"/>
          <w:sz w:val="20"/>
          <w:szCs w:val="20"/>
          <w:lang w:val="es-MX" w:eastAsia="en-US"/>
        </w:rPr>
        <w:t>4.2</w:t>
      </w:r>
      <w:r w:rsidRPr="000F6B65">
        <w:rPr>
          <w:rFonts w:ascii="Montserrat" w:eastAsia="Calibri" w:hAnsi="Montserrat" w:cs="Times New Roman"/>
          <w:spacing w:val="4"/>
          <w:sz w:val="20"/>
          <w:szCs w:val="20"/>
          <w:lang w:val="es-MX" w:eastAsia="en-US"/>
        </w:rPr>
        <w:t xml:space="preserve"> de las presentes Bases.</w:t>
      </w:r>
    </w:p>
    <w:p w14:paraId="5963E1D3" w14:textId="77777777" w:rsidR="001D2666" w:rsidRPr="000F6B65" w:rsidRDefault="001D2666" w:rsidP="001D2666">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Licitante Ganador</w:t>
      </w:r>
      <w:r w:rsidRPr="000F6B65">
        <w:rPr>
          <w:rFonts w:ascii="Montserrat" w:eastAsia="Calibri" w:hAnsi="Montserrat" w:cs="Times New Roman"/>
          <w:spacing w:val="4"/>
          <w:sz w:val="20"/>
          <w:szCs w:val="20"/>
          <w:lang w:val="es-MX" w:eastAsia="en-US"/>
        </w:rPr>
        <w:t>” significa el o los Licitantes cuya o cuyas Ofertas de Crédito Calificadas sean declaradas Ofertas Ganadoras conforme al Acta de Fallo, en los términos de las presentes Bases y la Ley Aplicable.</w:t>
      </w:r>
    </w:p>
    <w:p w14:paraId="0FDA4C2D" w14:textId="705A4DA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Lineamientos</w:t>
      </w:r>
      <w:r w:rsidRPr="000F6B65">
        <w:rPr>
          <w:rFonts w:ascii="Montserrat" w:eastAsia="Calibri" w:hAnsi="Montserrat" w:cs="Times New Roman"/>
          <w:spacing w:val="4"/>
          <w:sz w:val="20"/>
          <w:szCs w:val="20"/>
          <w:lang w:val="es-MX" w:eastAsia="en-US"/>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w:t>
      </w:r>
      <w:r w:rsidR="00E0706B" w:rsidRPr="000F6B65">
        <w:rPr>
          <w:rFonts w:ascii="Montserrat" w:eastAsia="Calibri" w:hAnsi="Montserrat" w:cs="Times New Roman"/>
          <w:spacing w:val="4"/>
          <w:sz w:val="20"/>
          <w:szCs w:val="20"/>
          <w:lang w:val="es-MX" w:eastAsia="en-US"/>
        </w:rPr>
        <w:t xml:space="preserve">publicado </w:t>
      </w:r>
      <w:r w:rsidRPr="000F6B65">
        <w:rPr>
          <w:rFonts w:ascii="Montserrat" w:eastAsia="Calibri" w:hAnsi="Montserrat" w:cs="Times New Roman"/>
          <w:spacing w:val="4"/>
          <w:sz w:val="20"/>
          <w:szCs w:val="20"/>
          <w:lang w:val="es-MX" w:eastAsia="en-US"/>
        </w:rPr>
        <w:t xml:space="preserve">por la Secretaría de Hacienda y Crédito Público </w:t>
      </w:r>
      <w:r w:rsidR="00E0706B" w:rsidRPr="000F6B65">
        <w:rPr>
          <w:rFonts w:ascii="Montserrat" w:eastAsia="Calibri" w:hAnsi="Montserrat" w:cs="Times New Roman"/>
          <w:spacing w:val="4"/>
          <w:sz w:val="20"/>
          <w:szCs w:val="20"/>
          <w:lang w:val="es-MX" w:eastAsia="en-US"/>
        </w:rPr>
        <w:t xml:space="preserve">en el Diario Oficial de la Federación </w:t>
      </w:r>
      <w:r w:rsidRPr="000F6B65">
        <w:rPr>
          <w:rFonts w:ascii="Montserrat" w:eastAsia="Calibri" w:hAnsi="Montserrat" w:cs="Times New Roman"/>
          <w:spacing w:val="4"/>
          <w:sz w:val="20"/>
          <w:szCs w:val="20"/>
          <w:lang w:val="es-MX" w:eastAsia="en-US"/>
        </w:rPr>
        <w:t>el 25 de octubre de 2016.</w:t>
      </w:r>
    </w:p>
    <w:p w14:paraId="44A924D4" w14:textId="08EA9DC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Manifestación de Interés</w:t>
      </w:r>
      <w:r w:rsidRPr="000F6B65">
        <w:rPr>
          <w:rFonts w:ascii="Montserrat" w:eastAsia="Calibri" w:hAnsi="Montserrat" w:cs="Times New Roman"/>
          <w:spacing w:val="4"/>
          <w:sz w:val="20"/>
          <w:szCs w:val="20"/>
          <w:lang w:val="es-MX" w:eastAsia="en-US"/>
        </w:rPr>
        <w:t xml:space="preserve">” significa el documento que, en términos de la Convocatoria y del </w:t>
      </w:r>
      <w:r w:rsidR="00822C47" w:rsidRPr="000F6B65">
        <w:rPr>
          <w:rFonts w:ascii="Montserrat" w:eastAsia="Calibri" w:hAnsi="Montserrat" w:cs="Times New Roman"/>
          <w:spacing w:val="4"/>
          <w:sz w:val="20"/>
          <w:szCs w:val="20"/>
          <w:lang w:val="es-MX" w:eastAsia="en-US"/>
        </w:rPr>
        <w:t xml:space="preserve">numeral </w:t>
      </w:r>
      <w:r w:rsidRPr="000F6B65">
        <w:rPr>
          <w:rFonts w:ascii="Montserrat" w:eastAsia="Calibri" w:hAnsi="Montserrat" w:cs="Times New Roman"/>
          <w:spacing w:val="4"/>
          <w:sz w:val="20"/>
          <w:szCs w:val="20"/>
          <w:lang w:val="es-MX" w:eastAsia="en-US"/>
        </w:rPr>
        <w:t xml:space="preserve">4.2 de </w:t>
      </w:r>
      <w:r w:rsidR="00F933BF" w:rsidRPr="000F6B65">
        <w:rPr>
          <w:rFonts w:ascii="Montserrat" w:eastAsia="Calibri" w:hAnsi="Montserrat" w:cs="Times New Roman"/>
          <w:spacing w:val="4"/>
          <w:sz w:val="20"/>
          <w:szCs w:val="20"/>
          <w:lang w:val="es-MX" w:eastAsia="en-US"/>
        </w:rPr>
        <w:t>estas</w:t>
      </w:r>
      <w:r w:rsidRPr="000F6B65">
        <w:rPr>
          <w:rFonts w:ascii="Montserrat" w:eastAsia="Calibri" w:hAnsi="Montserrat" w:cs="Times New Roman"/>
          <w:spacing w:val="4"/>
          <w:sz w:val="20"/>
          <w:szCs w:val="20"/>
          <w:lang w:val="es-MX" w:eastAsia="en-US"/>
        </w:rPr>
        <w:t xml:space="preserve"> Bases, deberá ser presentado por cada Institución </w:t>
      </w:r>
      <w:r w:rsidR="00665D51" w:rsidRPr="000F6B65">
        <w:rPr>
          <w:rFonts w:ascii="Montserrat" w:eastAsia="Calibri" w:hAnsi="Montserrat" w:cs="Times New Roman"/>
          <w:spacing w:val="4"/>
          <w:sz w:val="20"/>
          <w:szCs w:val="20"/>
          <w:lang w:val="es-MX" w:eastAsia="en-US"/>
        </w:rPr>
        <w:t>Financiera</w:t>
      </w:r>
      <w:r w:rsidRPr="000F6B65">
        <w:rPr>
          <w:rFonts w:ascii="Montserrat" w:eastAsia="Calibri" w:hAnsi="Montserrat" w:cs="Times New Roman"/>
          <w:spacing w:val="4"/>
          <w:sz w:val="20"/>
          <w:szCs w:val="20"/>
          <w:lang w:val="es-MX" w:eastAsia="en-US"/>
        </w:rPr>
        <w:t xml:space="preserve"> para adquirir el carácter de Licitante y participar en la Licitación.</w:t>
      </w:r>
    </w:p>
    <w:p w14:paraId="3BA32AFA" w14:textId="71B3BBAE"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Margen Aplicable</w:t>
      </w:r>
      <w:r w:rsidRPr="000F6B65">
        <w:rPr>
          <w:rFonts w:ascii="Montserrat" w:eastAsia="Calibri" w:hAnsi="Montserrat" w:cs="Times New Roman"/>
          <w:spacing w:val="4"/>
          <w:sz w:val="20"/>
          <w:szCs w:val="20"/>
          <w:lang w:val="es-MX" w:eastAsia="en-US"/>
        </w:rPr>
        <w:t xml:space="preserve">” significa los puntos porcentuales que deberán sumarse a la Tasa de Referencia para integrar la </w:t>
      </w:r>
      <w:r w:rsidR="001D2666" w:rsidRPr="000F6B65">
        <w:rPr>
          <w:rFonts w:ascii="Montserrat" w:eastAsia="Calibri" w:hAnsi="Montserrat" w:cs="Times New Roman"/>
          <w:spacing w:val="4"/>
          <w:sz w:val="20"/>
          <w:szCs w:val="20"/>
          <w:lang w:val="es-MX" w:eastAsia="en-US"/>
        </w:rPr>
        <w:t xml:space="preserve">Tasa </w:t>
      </w:r>
      <w:r w:rsidRPr="000F6B65">
        <w:rPr>
          <w:rFonts w:ascii="Montserrat" w:eastAsia="Calibri" w:hAnsi="Montserrat" w:cs="Times New Roman"/>
          <w:spacing w:val="4"/>
          <w:sz w:val="20"/>
          <w:szCs w:val="20"/>
          <w:lang w:val="es-MX" w:eastAsia="en-US"/>
        </w:rPr>
        <w:t xml:space="preserve">de </w:t>
      </w:r>
      <w:r w:rsidR="001D2666" w:rsidRPr="000F6B65">
        <w:rPr>
          <w:rFonts w:ascii="Montserrat" w:eastAsia="Calibri" w:hAnsi="Montserrat" w:cs="Times New Roman"/>
          <w:spacing w:val="4"/>
          <w:sz w:val="20"/>
          <w:szCs w:val="20"/>
          <w:lang w:val="es-MX" w:eastAsia="en-US"/>
        </w:rPr>
        <w:t>Interés Ordinaria</w:t>
      </w:r>
      <w:r w:rsidRPr="000F6B65">
        <w:rPr>
          <w:rFonts w:ascii="Montserrat" w:eastAsia="Calibri" w:hAnsi="Montserrat" w:cs="Times New Roman"/>
          <w:spacing w:val="4"/>
          <w:sz w:val="20"/>
          <w:szCs w:val="20"/>
          <w:lang w:val="es-MX" w:eastAsia="en-US"/>
        </w:rPr>
        <w:t xml:space="preserve">, en términos del Modelo de </w:t>
      </w:r>
      <w:r w:rsidR="00665D51"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Crédito. Para efectos de la Licitación, el Licitante deberá ofertar el Margen Aplicable considerando la Calificación Preliminar.</w:t>
      </w:r>
    </w:p>
    <w:p w14:paraId="328E1EB2" w14:textId="083CDA59" w:rsidR="008C20B4" w:rsidRPr="000F6B65" w:rsidRDefault="008C20B4" w:rsidP="008C20B4">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00755758" w:rsidRPr="000F6B65">
        <w:rPr>
          <w:rFonts w:ascii="Montserrat" w:hAnsi="Montserrat" w:cstheme="minorHAnsi"/>
          <w:b/>
          <w:spacing w:val="4"/>
          <w:sz w:val="20"/>
          <w:szCs w:val="20"/>
          <w:lang w:val="es-MX"/>
        </w:rPr>
        <w:t>Margen Aplicable Límite Aceptable</w:t>
      </w:r>
      <w:r w:rsidRPr="000F6B65">
        <w:rPr>
          <w:rFonts w:ascii="Montserrat" w:eastAsia="Calibri" w:hAnsi="Montserrat" w:cs="Times New Roman"/>
          <w:spacing w:val="4"/>
          <w:sz w:val="20"/>
          <w:szCs w:val="20"/>
          <w:lang w:val="es-MX" w:eastAsia="en-US"/>
        </w:rPr>
        <w:t xml:space="preserve">” significa la diferencia máxima de Margen Aplicable entre rangos de calificación crediticia que resultan aceptables para el Estado, en términos de la Tabla que se adjunta como </w:t>
      </w:r>
      <w:r w:rsidR="00B55046" w:rsidRPr="000F6B65">
        <w:rPr>
          <w:rFonts w:ascii="Montserrat" w:eastAsia="Calibri" w:hAnsi="Montserrat" w:cs="Times New Roman"/>
          <w:b/>
          <w:bCs/>
          <w:spacing w:val="4"/>
          <w:sz w:val="20"/>
          <w:szCs w:val="20"/>
          <w:lang w:val="es-MX" w:eastAsia="en-US"/>
        </w:rPr>
        <w:t>Anexo 6</w:t>
      </w:r>
      <w:r w:rsidR="00B55046" w:rsidRPr="000F6B65">
        <w:rPr>
          <w:rFonts w:ascii="Montserrat" w:eastAsia="Calibri" w:hAnsi="Montserrat" w:cs="Times New Roman"/>
          <w:spacing w:val="4"/>
          <w:sz w:val="20"/>
          <w:szCs w:val="20"/>
          <w:lang w:val="es-MX" w:eastAsia="en-US"/>
        </w:rPr>
        <w:t xml:space="preserve"> de las presentes Bases</w:t>
      </w:r>
      <w:r w:rsidRPr="000F6B65">
        <w:rPr>
          <w:rFonts w:ascii="Montserrat" w:eastAsia="Calibri" w:hAnsi="Montserrat" w:cs="Times New Roman"/>
          <w:spacing w:val="4"/>
          <w:sz w:val="20"/>
          <w:szCs w:val="20"/>
          <w:lang w:val="es-MX" w:eastAsia="en-US"/>
        </w:rPr>
        <w:t>.</w:t>
      </w:r>
    </w:p>
    <w:p w14:paraId="7DB486F8"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México</w:t>
      </w:r>
      <w:r w:rsidRPr="000F6B65">
        <w:rPr>
          <w:rFonts w:ascii="Montserrat" w:eastAsia="Calibri" w:hAnsi="Montserrat" w:cs="Times New Roman"/>
          <w:spacing w:val="4"/>
          <w:sz w:val="20"/>
          <w:szCs w:val="20"/>
          <w:lang w:val="es-MX" w:eastAsia="en-US"/>
        </w:rPr>
        <w:t>” significa los Estados Unidos Mexicanos.</w:t>
      </w:r>
    </w:p>
    <w:p w14:paraId="11AAC33F" w14:textId="55298CFF"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Modelo de </w:t>
      </w:r>
      <w:r w:rsidR="004A50F9" w:rsidRPr="000F6B65">
        <w:rPr>
          <w:rFonts w:ascii="Montserrat" w:eastAsia="Calibri" w:hAnsi="Montserrat" w:cs="Times New Roman"/>
          <w:b/>
          <w:bCs/>
          <w:spacing w:val="4"/>
          <w:sz w:val="20"/>
          <w:szCs w:val="20"/>
          <w:lang w:val="es-MX" w:eastAsia="en-US"/>
        </w:rPr>
        <w:t xml:space="preserve">Contrato de </w:t>
      </w:r>
      <w:r w:rsidRPr="000F6B65">
        <w:rPr>
          <w:rFonts w:ascii="Montserrat" w:eastAsia="Calibri" w:hAnsi="Montserrat" w:cs="Times New Roman"/>
          <w:b/>
          <w:bCs/>
          <w:spacing w:val="4"/>
          <w:sz w:val="20"/>
          <w:szCs w:val="20"/>
          <w:lang w:val="es-MX" w:eastAsia="en-US"/>
        </w:rPr>
        <w:t>Crédito</w:t>
      </w:r>
      <w:r w:rsidRPr="000F6B65">
        <w:rPr>
          <w:rFonts w:ascii="Montserrat" w:eastAsia="Calibri" w:hAnsi="Montserrat" w:cs="Times New Roman"/>
          <w:spacing w:val="4"/>
          <w:sz w:val="20"/>
          <w:szCs w:val="20"/>
          <w:lang w:val="es-MX" w:eastAsia="en-US"/>
        </w:rPr>
        <w:t xml:space="preserve">” significa el proyecto de contrato de apertura de crédito simple y sus Anexos, que contiene los términos y condiciones bajo los cuales el Estado propone celebrar el o los Contratos de Crédito, el cual se adjunta a las presentes Bases como </w:t>
      </w:r>
      <w:r w:rsidRPr="000F6B65">
        <w:rPr>
          <w:rFonts w:ascii="Montserrat" w:eastAsia="Calibri" w:hAnsi="Montserrat" w:cs="Times New Roman"/>
          <w:b/>
          <w:bCs/>
          <w:spacing w:val="4"/>
          <w:sz w:val="20"/>
          <w:szCs w:val="20"/>
          <w:lang w:val="es-MX" w:eastAsia="en-US"/>
        </w:rPr>
        <w:t>Anexo 1</w:t>
      </w:r>
      <w:r w:rsidRPr="000F6B65">
        <w:rPr>
          <w:rFonts w:ascii="Montserrat" w:eastAsia="Calibri" w:hAnsi="Montserrat" w:cs="Times New Roman"/>
          <w:spacing w:val="4"/>
          <w:sz w:val="20"/>
          <w:szCs w:val="20"/>
          <w:lang w:val="es-MX" w:eastAsia="en-US"/>
        </w:rPr>
        <w:t>.</w:t>
      </w:r>
    </w:p>
    <w:p w14:paraId="09DF208B" w14:textId="6421563E" w:rsidR="00D6336E"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Monto de Financiamiento</w:t>
      </w:r>
      <w:r w:rsidRPr="000F6B65">
        <w:rPr>
          <w:rFonts w:ascii="Montserrat" w:eastAsia="Calibri" w:hAnsi="Montserrat" w:cs="Times New Roman"/>
          <w:spacing w:val="4"/>
          <w:sz w:val="20"/>
          <w:szCs w:val="20"/>
          <w:lang w:val="es-MX" w:eastAsia="en-US"/>
        </w:rPr>
        <w:t xml:space="preserve">” significa </w:t>
      </w:r>
      <w:r w:rsidR="00DE0099" w:rsidRPr="000F6B65">
        <w:rPr>
          <w:rFonts w:ascii="Montserrat" w:eastAsia="Calibri" w:hAnsi="Montserrat" w:cs="Times New Roman"/>
          <w:spacing w:val="4"/>
          <w:sz w:val="20"/>
          <w:szCs w:val="20"/>
          <w:lang w:val="es-MX" w:eastAsia="en-US"/>
        </w:rPr>
        <w:t xml:space="preserve">la cantidad de hasta </w:t>
      </w:r>
      <w:bookmarkStart w:id="3" w:name="_Hlk163246707"/>
      <w:r w:rsidR="00014B48" w:rsidRPr="000F6B65">
        <w:rPr>
          <w:rFonts w:ascii="Montserrat" w:eastAsia="Calibri" w:hAnsi="Montserrat" w:cs="Times New Roman"/>
          <w:spacing w:val="4"/>
          <w:sz w:val="20"/>
          <w:szCs w:val="20"/>
          <w:lang w:val="es-MX"/>
        </w:rPr>
        <w:t>$12,207</w:t>
      </w:r>
      <w:r w:rsidR="00D97B90" w:rsidRPr="000F6B65">
        <w:rPr>
          <w:rFonts w:ascii="Montserrat" w:eastAsia="Calibri" w:hAnsi="Montserrat" w:cs="Times New Roman"/>
          <w:spacing w:val="4"/>
          <w:sz w:val="20"/>
          <w:szCs w:val="20"/>
          <w:lang w:val="es-MX"/>
        </w:rPr>
        <w:t>,</w:t>
      </w:r>
      <w:r w:rsidR="00014B48" w:rsidRPr="000F6B65">
        <w:rPr>
          <w:rFonts w:ascii="Montserrat" w:eastAsia="Calibri" w:hAnsi="Montserrat" w:cs="Times New Roman"/>
          <w:spacing w:val="4"/>
          <w:sz w:val="20"/>
          <w:szCs w:val="20"/>
          <w:lang w:val="es-MX"/>
        </w:rPr>
        <w:t>549,970.95 (</w:t>
      </w:r>
      <w:r w:rsidR="00DF7B81" w:rsidRPr="000F6B65">
        <w:rPr>
          <w:rFonts w:ascii="Montserrat" w:eastAsia="Calibri" w:hAnsi="Montserrat" w:cs="Times New Roman"/>
          <w:spacing w:val="4"/>
          <w:sz w:val="20"/>
          <w:szCs w:val="20"/>
          <w:lang w:val="es-MX"/>
        </w:rPr>
        <w:t>D</w:t>
      </w:r>
      <w:r w:rsidR="00014B48" w:rsidRPr="000F6B65">
        <w:rPr>
          <w:rFonts w:ascii="Montserrat" w:eastAsia="Calibri" w:hAnsi="Montserrat" w:cs="Times New Roman"/>
          <w:spacing w:val="4"/>
          <w:sz w:val="20"/>
          <w:szCs w:val="20"/>
          <w:lang w:val="es-MX"/>
        </w:rPr>
        <w:t>oce mil doscientos siete millones quinientos cuarenta y nueve mil novecientos setenta pesos 95/100 M.N.)</w:t>
      </w:r>
      <w:bookmarkEnd w:id="3"/>
      <w:r w:rsidR="005E1C34" w:rsidRPr="000F6B65">
        <w:rPr>
          <w:rFonts w:ascii="Montserrat" w:eastAsia="Calibri" w:hAnsi="Montserrat" w:cs="Calibri"/>
          <w:spacing w:val="4"/>
          <w:sz w:val="20"/>
          <w:szCs w:val="20"/>
          <w:lang w:val="es-MX" w:eastAsia="en-US"/>
        </w:rPr>
        <w:t xml:space="preserve"> la cual </w:t>
      </w:r>
      <w:r w:rsidR="00DE0099" w:rsidRPr="000F6B65">
        <w:rPr>
          <w:rFonts w:ascii="Montserrat" w:eastAsia="Calibri" w:hAnsi="Montserrat" w:cs="Calibri"/>
          <w:spacing w:val="4"/>
          <w:sz w:val="20"/>
          <w:szCs w:val="20"/>
          <w:lang w:val="es-MX" w:eastAsia="en-US"/>
        </w:rPr>
        <w:t>podrá instrumentarse a través de uno o varios contratos de crédito, la suma de los cuales no podrá exceder</w:t>
      </w:r>
      <w:r w:rsidR="005E1C34" w:rsidRPr="000F6B65">
        <w:rPr>
          <w:rFonts w:ascii="Montserrat" w:eastAsia="Calibri" w:hAnsi="Montserrat" w:cs="Calibri"/>
          <w:spacing w:val="4"/>
          <w:sz w:val="20"/>
          <w:szCs w:val="20"/>
          <w:lang w:val="es-MX" w:eastAsia="en-US"/>
        </w:rPr>
        <w:t>lo</w:t>
      </w:r>
      <w:r w:rsidR="00DE0099" w:rsidRPr="000F6B65">
        <w:rPr>
          <w:rFonts w:ascii="Montserrat" w:eastAsia="Calibri" w:hAnsi="Montserrat" w:cs="Calibri"/>
          <w:spacing w:val="4"/>
          <w:sz w:val="20"/>
          <w:szCs w:val="20"/>
          <w:lang w:val="es-MX" w:eastAsia="en-US"/>
        </w:rPr>
        <w:t>. Se recibirán Ofertas de Crédito de los Licitantes por el monto total o parcial del Monto de Financiamiento, pero en todo caso deberán ser por al menos $500</w:t>
      </w:r>
      <w:r w:rsidR="00D97B90" w:rsidRPr="000F6B65">
        <w:rPr>
          <w:rFonts w:ascii="Montserrat" w:eastAsia="Calibri" w:hAnsi="Montserrat" w:cs="Calibri"/>
          <w:spacing w:val="4"/>
          <w:sz w:val="20"/>
          <w:szCs w:val="20"/>
          <w:lang w:val="es-MX" w:eastAsia="en-US"/>
        </w:rPr>
        <w:t>,</w:t>
      </w:r>
      <w:r w:rsidR="00DE0099" w:rsidRPr="000F6B65">
        <w:rPr>
          <w:rFonts w:ascii="Montserrat" w:eastAsia="Calibri" w:hAnsi="Montserrat" w:cs="Calibri"/>
          <w:spacing w:val="4"/>
          <w:sz w:val="20"/>
          <w:szCs w:val="20"/>
          <w:lang w:val="es-MX" w:eastAsia="en-US"/>
        </w:rPr>
        <w:t>000,000.00 (Quinientos millones de pesos 00/100 M.N.).</w:t>
      </w:r>
    </w:p>
    <w:p w14:paraId="3BEB9FE4"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de Crédito</w:t>
      </w:r>
      <w:r w:rsidRPr="000F6B65">
        <w:rPr>
          <w:rFonts w:ascii="Montserrat" w:eastAsia="Calibri" w:hAnsi="Montserrat" w:cs="Times New Roman"/>
          <w:spacing w:val="4"/>
          <w:sz w:val="20"/>
          <w:szCs w:val="20"/>
          <w:lang w:val="es-MX" w:eastAsia="en-US"/>
        </w:rPr>
        <w:t xml:space="preserve">” significa la oferta presentada por un Licitante en el Acto de Presentación y Apertura de Ofertas, de conformidad con el Formato de Oferta de Crédito que se adjunta a las Bases como </w:t>
      </w:r>
      <w:r w:rsidRPr="000F6B65">
        <w:rPr>
          <w:rFonts w:ascii="Montserrat" w:eastAsia="Calibri" w:hAnsi="Montserrat" w:cs="Times New Roman"/>
          <w:b/>
          <w:bCs/>
          <w:spacing w:val="4"/>
          <w:sz w:val="20"/>
          <w:szCs w:val="20"/>
          <w:lang w:val="es-MX" w:eastAsia="en-US"/>
        </w:rPr>
        <w:t>Anexo 3</w:t>
      </w:r>
      <w:r w:rsidRPr="000F6B65">
        <w:rPr>
          <w:rFonts w:ascii="Montserrat" w:eastAsia="Calibri" w:hAnsi="Montserrat" w:cs="Times New Roman"/>
          <w:spacing w:val="4"/>
          <w:sz w:val="20"/>
          <w:szCs w:val="20"/>
          <w:lang w:val="es-MX" w:eastAsia="en-US"/>
        </w:rPr>
        <w:t>.</w:t>
      </w:r>
    </w:p>
    <w:p w14:paraId="1956E48D" w14:textId="774B6C57" w:rsidR="00DE0099" w:rsidRPr="000F6B65" w:rsidRDefault="00DE0099" w:rsidP="00DE009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de Crédito Calificada</w:t>
      </w:r>
      <w:r w:rsidRPr="000F6B65">
        <w:rPr>
          <w:rFonts w:ascii="Montserrat" w:eastAsia="Calibri" w:hAnsi="Montserrat" w:cs="Times New Roman"/>
          <w:spacing w:val="4"/>
          <w:sz w:val="20"/>
          <w:szCs w:val="20"/>
          <w:lang w:val="es-MX" w:eastAsia="en-US"/>
        </w:rPr>
        <w:t>” significa cada Oferta de Crédito que cumpla con las características y requisitos previstos en la</w:t>
      </w:r>
      <w:r w:rsidR="00F67273" w:rsidRPr="000F6B65">
        <w:rPr>
          <w:rFonts w:ascii="Montserrat" w:eastAsia="Calibri" w:hAnsi="Montserrat" w:cs="Times New Roman"/>
          <w:spacing w:val="4"/>
          <w:sz w:val="20"/>
          <w:szCs w:val="20"/>
          <w:lang w:val="es-MX" w:eastAsia="en-US"/>
        </w:rPr>
        <w:t xml:space="preserve"> Convocatoria y la</w:t>
      </w:r>
      <w:r w:rsidRPr="000F6B65">
        <w:rPr>
          <w:rFonts w:ascii="Montserrat" w:eastAsia="Calibri" w:hAnsi="Montserrat" w:cs="Times New Roman"/>
          <w:spacing w:val="4"/>
          <w:sz w:val="20"/>
          <w:szCs w:val="20"/>
          <w:lang w:val="es-MX" w:eastAsia="en-US"/>
        </w:rPr>
        <w:t>s presentes Bases y sea declarada y señalada como tal por la Secretaría en el Acta de Presentación y Apertura de Ofertas.</w:t>
      </w:r>
    </w:p>
    <w:p w14:paraId="5961B276" w14:textId="3CE724E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Ganadora</w:t>
      </w:r>
      <w:r w:rsidRPr="000F6B65">
        <w:rPr>
          <w:rFonts w:ascii="Montserrat" w:eastAsia="Calibri" w:hAnsi="Montserrat" w:cs="Times New Roman"/>
          <w:spacing w:val="4"/>
          <w:sz w:val="20"/>
          <w:szCs w:val="20"/>
          <w:lang w:val="es-MX" w:eastAsia="en-US"/>
        </w:rPr>
        <w:t xml:space="preserve">” significa cada Oferta de Crédito Calificada que sea declarada </w:t>
      </w:r>
      <w:r w:rsidR="004816F4" w:rsidRPr="000F6B65">
        <w:rPr>
          <w:rFonts w:ascii="Montserrat" w:eastAsia="Calibri" w:hAnsi="Montserrat" w:cs="Times New Roman"/>
          <w:spacing w:val="4"/>
          <w:sz w:val="20"/>
          <w:szCs w:val="20"/>
          <w:lang w:val="es-MX" w:eastAsia="en-US"/>
        </w:rPr>
        <w:t>ganadora</w:t>
      </w:r>
      <w:r w:rsidRPr="000F6B65">
        <w:rPr>
          <w:rFonts w:ascii="Montserrat" w:eastAsia="Calibri" w:hAnsi="Montserrat" w:cs="Times New Roman"/>
          <w:spacing w:val="4"/>
          <w:sz w:val="20"/>
          <w:szCs w:val="20"/>
          <w:lang w:val="es-MX" w:eastAsia="en-US"/>
        </w:rPr>
        <w:t xml:space="preserve"> en términos de</w:t>
      </w:r>
      <w:r w:rsidR="00F92A8D" w:rsidRPr="000F6B65">
        <w:rPr>
          <w:rFonts w:ascii="Montserrat" w:eastAsia="Calibri" w:hAnsi="Montserrat" w:cs="Times New Roman"/>
          <w:spacing w:val="4"/>
          <w:sz w:val="20"/>
          <w:szCs w:val="20"/>
          <w:lang w:val="es-MX" w:eastAsia="en-US"/>
        </w:rPr>
        <w:t>l numeral</w:t>
      </w:r>
      <w:r w:rsidRPr="000F6B65">
        <w:rPr>
          <w:rFonts w:ascii="Montserrat" w:eastAsia="Calibri" w:hAnsi="Montserrat" w:cs="Times New Roman"/>
          <w:spacing w:val="4"/>
          <w:sz w:val="20"/>
          <w:szCs w:val="20"/>
          <w:lang w:val="es-MX" w:eastAsia="en-US"/>
        </w:rPr>
        <w:t xml:space="preserve"> 7 de las presentes Bases.</w:t>
      </w:r>
    </w:p>
    <w:p w14:paraId="14084165" w14:textId="6AAD125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Página Oficial de la Licitación</w:t>
      </w:r>
      <w:r w:rsidRPr="000F6B65">
        <w:rPr>
          <w:rFonts w:ascii="Montserrat" w:eastAsia="Calibri" w:hAnsi="Montserrat" w:cs="Times New Roman"/>
          <w:spacing w:val="4"/>
          <w:sz w:val="20"/>
          <w:szCs w:val="20"/>
          <w:lang w:val="es-MX" w:eastAsia="en-US"/>
        </w:rPr>
        <w:t xml:space="preserve">” significa el sitio de Internet con la dirección </w:t>
      </w:r>
      <w:hyperlink r:id="rId8" w:history="1">
        <w:r w:rsidRPr="000F6B65">
          <w:rPr>
            <w:rFonts w:ascii="Montserrat" w:eastAsia="Calibri" w:hAnsi="Montserrat" w:cs="Times New Roman"/>
            <w:color w:val="0563C1"/>
            <w:spacing w:val="4"/>
            <w:sz w:val="20"/>
            <w:szCs w:val="20"/>
            <w:lang w:val="es-MX" w:eastAsia="en-US"/>
          </w:rPr>
          <w:t>www.finanzasoaxaca.gob.mx/convocatoria-deuda</w:t>
        </w:r>
      </w:hyperlink>
      <w:r w:rsidRPr="000F6B65">
        <w:rPr>
          <w:rFonts w:ascii="Montserrat" w:eastAsia="Calibri" w:hAnsi="Montserrat" w:cs="Times New Roman"/>
          <w:spacing w:val="4"/>
          <w:sz w:val="20"/>
          <w:szCs w:val="20"/>
          <w:lang w:val="es-MX" w:eastAsia="en-US"/>
        </w:rPr>
        <w:t xml:space="preserve">, página oficial de internet de la Secretaría, en la que se publicarán todos los Documentos de la Licitación y el cual será el medio para comunicar 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y Licitantes todos los requisitos relativos a la Licitación, incluyendo cualquier modificación a dichos documentos.</w:t>
      </w:r>
    </w:p>
    <w:p w14:paraId="6670B6A2" w14:textId="6E242F43" w:rsidR="00DE0099" w:rsidRPr="000F6B65" w:rsidRDefault="00DE0099" w:rsidP="00DE009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Participaciones</w:t>
      </w:r>
      <w:r w:rsidRPr="000F6B65">
        <w:rPr>
          <w:rFonts w:ascii="Montserrat" w:eastAsia="Calibri" w:hAnsi="Montserrat" w:cs="Times New Roman"/>
          <w:spacing w:val="4"/>
          <w:sz w:val="20"/>
          <w:szCs w:val="20"/>
          <w:lang w:val="es-MX" w:eastAsia="en-US"/>
        </w:rPr>
        <w:t xml:space="preserve">” significa las participaciones, presentes y futuras, que correspondan al Estado derivadas del Fondo General de Participaciones, </w:t>
      </w:r>
      <w:r w:rsidR="001B68FD" w:rsidRPr="000F6B65">
        <w:rPr>
          <w:rFonts w:ascii="Montserrat" w:eastAsia="Calibri" w:hAnsi="Montserrat" w:cs="Times New Roman"/>
          <w:spacing w:val="4"/>
          <w:sz w:val="20"/>
          <w:szCs w:val="20"/>
          <w:lang w:val="es-MX" w:eastAsia="en-US"/>
        </w:rPr>
        <w:t xml:space="preserve">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lo sustituyan, modifiquen o complementen. </w:t>
      </w:r>
    </w:p>
    <w:p w14:paraId="043ACE1E" w14:textId="4EA7DE2E" w:rsidR="00893878" w:rsidRPr="000F6B65" w:rsidRDefault="00893878" w:rsidP="0089387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4" w:name="_Hlk163322698"/>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Participaciones Afectadas</w:t>
      </w:r>
      <w:r w:rsidRPr="000F6B65">
        <w:rPr>
          <w:rFonts w:ascii="Montserrat" w:eastAsia="Calibri" w:hAnsi="Montserrat" w:cs="Times New Roman"/>
          <w:spacing w:val="4"/>
          <w:sz w:val="20"/>
          <w:szCs w:val="20"/>
          <w:lang w:val="es-MX" w:eastAsia="en-US"/>
        </w:rPr>
        <w:t xml:space="preserve">” significa el derecho y los ingresos hasta del 35.34% (treinta y cinco punto treinta y cuatro por ciento) de las Participaciones, mismas que </w:t>
      </w:r>
      <w:r w:rsidR="00155BF4" w:rsidRPr="000F6B65">
        <w:rPr>
          <w:rFonts w:ascii="Montserrat" w:eastAsia="Calibri" w:hAnsi="Montserrat" w:cs="Times New Roman"/>
          <w:spacing w:val="4"/>
          <w:sz w:val="20"/>
          <w:szCs w:val="20"/>
          <w:lang w:val="es-MX" w:eastAsia="en-US"/>
        </w:rPr>
        <w:t xml:space="preserve">estarán </w:t>
      </w:r>
      <w:r w:rsidRPr="000F6B65">
        <w:rPr>
          <w:rFonts w:ascii="Montserrat" w:eastAsia="Calibri" w:hAnsi="Montserrat" w:cs="Times New Roman"/>
          <w:spacing w:val="4"/>
          <w:sz w:val="20"/>
          <w:szCs w:val="20"/>
          <w:lang w:val="es-MX" w:eastAsia="en-US"/>
        </w:rPr>
        <w:t xml:space="preserve">afectadas al patrimonio del Fideicomiso Maestro </w:t>
      </w:r>
      <w:r w:rsidR="00155BF4" w:rsidRPr="000F6B65">
        <w:rPr>
          <w:rFonts w:ascii="Montserrat" w:eastAsia="Calibri" w:hAnsi="Montserrat" w:cs="Times New Roman"/>
          <w:spacing w:val="4"/>
          <w:sz w:val="20"/>
          <w:szCs w:val="20"/>
          <w:lang w:val="es-MX" w:eastAsia="en-US"/>
        </w:rPr>
        <w:t>y</w:t>
      </w:r>
      <w:r w:rsidRPr="000F6B65">
        <w:rPr>
          <w:rFonts w:ascii="Montserrat" w:eastAsia="Calibri" w:hAnsi="Montserrat" w:cs="Times New Roman"/>
          <w:spacing w:val="4"/>
          <w:sz w:val="20"/>
          <w:szCs w:val="20"/>
          <w:lang w:val="es-MX" w:eastAsia="en-US"/>
        </w:rPr>
        <w:t xml:space="preserve"> servirán como fuente de pago del Monto de Financiamiento. </w:t>
      </w:r>
    </w:p>
    <w:bookmarkEnd w:id="4"/>
    <w:p w14:paraId="6F9008E0"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Periodo de Pago</w:t>
      </w:r>
      <w:r w:rsidRPr="000F6B65">
        <w:rPr>
          <w:rFonts w:ascii="Montserrat" w:eastAsia="Calibri" w:hAnsi="Montserrat" w:cs="Times New Roman"/>
          <w:spacing w:val="4"/>
          <w:sz w:val="20"/>
          <w:szCs w:val="20"/>
          <w:lang w:val="es-MX" w:eastAsia="en-US"/>
        </w:rPr>
        <w:t>” significa los días efectivamente transcurridos entre dos fechas de pago, en el cual se computarán los intereses sobre el saldo insoluto del crédito dispuesto por el Estado, en términos del Contrato de Crédito respectivo.</w:t>
      </w:r>
    </w:p>
    <w:p w14:paraId="0EE5DAB0" w14:textId="09FEC59C" w:rsidR="00234990" w:rsidRPr="000F6B65" w:rsidRDefault="00234990"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Porcentaje de Participaciones</w:t>
      </w:r>
      <w:r w:rsidR="00893878" w:rsidRPr="000F6B65">
        <w:rPr>
          <w:rFonts w:ascii="Montserrat" w:eastAsia="Calibri" w:hAnsi="Montserrat" w:cs="Times New Roman"/>
          <w:b/>
          <w:bCs/>
          <w:spacing w:val="4"/>
          <w:sz w:val="20"/>
          <w:szCs w:val="20"/>
          <w:lang w:val="es-MX" w:eastAsia="en-US"/>
        </w:rPr>
        <w:t xml:space="preserve"> Asignado</w:t>
      </w:r>
      <w:r w:rsidRPr="000F6B65">
        <w:rPr>
          <w:rFonts w:ascii="Montserrat" w:eastAsia="Calibri" w:hAnsi="Montserrat" w:cs="Times New Roman"/>
          <w:spacing w:val="4"/>
          <w:sz w:val="20"/>
          <w:szCs w:val="20"/>
          <w:lang w:val="es-MX" w:eastAsia="en-US"/>
        </w:rPr>
        <w:t xml:space="preserve">” </w:t>
      </w:r>
      <w:bookmarkStart w:id="5" w:name="_Hlk163322949"/>
      <w:r w:rsidR="006E49BB" w:rsidRPr="000F6B65">
        <w:rPr>
          <w:rFonts w:ascii="Montserrat" w:eastAsia="Calibri" w:hAnsi="Montserrat" w:cs="Times New Roman"/>
          <w:spacing w:val="4"/>
          <w:sz w:val="20"/>
          <w:szCs w:val="20"/>
          <w:lang w:val="es-MX" w:eastAsia="en-US"/>
        </w:rPr>
        <w:t>significa</w:t>
      </w:r>
      <w:r w:rsidR="00C90D45" w:rsidRPr="000F6B65">
        <w:rPr>
          <w:rFonts w:ascii="Montserrat" w:eastAsia="Calibri" w:hAnsi="Montserrat" w:cs="Times New Roman"/>
          <w:spacing w:val="4"/>
          <w:sz w:val="20"/>
          <w:szCs w:val="20"/>
          <w:lang w:val="es-MX" w:eastAsia="en-US"/>
        </w:rPr>
        <w:t xml:space="preserve"> el </w:t>
      </w:r>
      <w:r w:rsidR="00A049CA" w:rsidRPr="000F6B65">
        <w:rPr>
          <w:rFonts w:ascii="Montserrat" w:eastAsia="Calibri" w:hAnsi="Montserrat" w:cs="Times New Roman"/>
          <w:spacing w:val="4"/>
          <w:sz w:val="20"/>
          <w:szCs w:val="20"/>
          <w:lang w:val="es-MX" w:eastAsia="en-US"/>
        </w:rPr>
        <w:t>p</w:t>
      </w:r>
      <w:r w:rsidR="00C90D45" w:rsidRPr="000F6B65">
        <w:rPr>
          <w:rFonts w:ascii="Montserrat" w:eastAsia="Calibri" w:hAnsi="Montserrat" w:cs="Times New Roman"/>
          <w:spacing w:val="4"/>
          <w:sz w:val="20"/>
          <w:szCs w:val="20"/>
          <w:lang w:val="es-MX" w:eastAsia="en-US"/>
        </w:rPr>
        <w:t xml:space="preserve">orcentaje de Participaciones que se asignará </w:t>
      </w:r>
      <w:r w:rsidR="004A5232" w:rsidRPr="000F6B65">
        <w:rPr>
          <w:rFonts w:ascii="Montserrat" w:eastAsia="Calibri" w:hAnsi="Montserrat" w:cs="Times New Roman"/>
          <w:spacing w:val="4"/>
          <w:sz w:val="20"/>
          <w:szCs w:val="20"/>
          <w:lang w:val="es-MX" w:eastAsia="en-US"/>
        </w:rPr>
        <w:t xml:space="preserve">como fuente de pago </w:t>
      </w:r>
      <w:r w:rsidR="00C90D45" w:rsidRPr="000F6B65">
        <w:rPr>
          <w:rFonts w:ascii="Montserrat" w:eastAsia="Calibri" w:hAnsi="Montserrat" w:cs="Times New Roman"/>
          <w:spacing w:val="4"/>
          <w:sz w:val="20"/>
          <w:szCs w:val="20"/>
          <w:lang w:val="es-MX" w:eastAsia="en-US"/>
        </w:rPr>
        <w:t>a cada Oferta Ganadora</w:t>
      </w:r>
      <w:r w:rsidR="005E688B" w:rsidRPr="000F6B65">
        <w:rPr>
          <w:rFonts w:ascii="Montserrat" w:eastAsia="Calibri" w:hAnsi="Montserrat" w:cs="Times New Roman"/>
          <w:spacing w:val="4"/>
          <w:sz w:val="20"/>
          <w:szCs w:val="20"/>
          <w:lang w:val="es-MX" w:eastAsia="en-US"/>
        </w:rPr>
        <w:t xml:space="preserve"> y/o al Contrato de Crédito de que se trate, según corresponda, en el entendido que las Participaciones </w:t>
      </w:r>
      <w:r w:rsidR="00893878" w:rsidRPr="000F6B65">
        <w:rPr>
          <w:rFonts w:ascii="Montserrat" w:eastAsia="Calibri" w:hAnsi="Montserrat" w:cs="Times New Roman"/>
          <w:spacing w:val="4"/>
          <w:sz w:val="20"/>
          <w:szCs w:val="20"/>
          <w:lang w:val="es-MX" w:eastAsia="en-US"/>
        </w:rPr>
        <w:t xml:space="preserve">Afectadas </w:t>
      </w:r>
      <w:r w:rsidR="005E688B" w:rsidRPr="000F6B65">
        <w:rPr>
          <w:rFonts w:ascii="Montserrat" w:eastAsia="Calibri" w:hAnsi="Montserrat" w:cs="Times New Roman"/>
          <w:spacing w:val="4"/>
          <w:sz w:val="20"/>
          <w:szCs w:val="20"/>
          <w:lang w:val="es-MX" w:eastAsia="en-US"/>
        </w:rPr>
        <w:t>se asignarán a cada Oferta Ganadora y/o Contrato de Crédito en la proporción</w:t>
      </w:r>
      <w:r w:rsidR="0040483C">
        <w:rPr>
          <w:rFonts w:ascii="Montserrat" w:eastAsia="Calibri" w:hAnsi="Montserrat" w:cs="Times New Roman"/>
          <w:spacing w:val="4"/>
          <w:sz w:val="20"/>
          <w:szCs w:val="20"/>
          <w:lang w:val="es-MX" w:eastAsia="en-US"/>
        </w:rPr>
        <w:t xml:space="preserve"> </w:t>
      </w:r>
      <w:r w:rsidR="005E688B" w:rsidRPr="000F6B65">
        <w:rPr>
          <w:rFonts w:ascii="Montserrat" w:eastAsia="Calibri" w:hAnsi="Montserrat" w:cs="Times New Roman"/>
          <w:spacing w:val="4"/>
          <w:sz w:val="20"/>
          <w:szCs w:val="20"/>
          <w:lang w:val="es-MX" w:eastAsia="en-US"/>
        </w:rPr>
        <w:t xml:space="preserve">que represente </w:t>
      </w:r>
      <w:r w:rsidR="001D6EA5" w:rsidRPr="000F6B65">
        <w:rPr>
          <w:rFonts w:ascii="Montserrat" w:eastAsia="Calibri" w:hAnsi="Montserrat" w:cs="Times New Roman"/>
          <w:spacing w:val="4"/>
          <w:sz w:val="20"/>
          <w:szCs w:val="20"/>
          <w:lang w:val="es-MX" w:eastAsia="en-US"/>
        </w:rPr>
        <w:t xml:space="preserve">el monto de crédito previsto en la Oferta Ganadora y/o Contrato de Crédito correspondiente respecto </w:t>
      </w:r>
      <w:r w:rsidR="005E688B" w:rsidRPr="000F6B65">
        <w:rPr>
          <w:rFonts w:ascii="Montserrat" w:eastAsia="Calibri" w:hAnsi="Montserrat" w:cs="Times New Roman"/>
          <w:spacing w:val="4"/>
          <w:sz w:val="20"/>
          <w:szCs w:val="20"/>
          <w:lang w:val="es-MX" w:eastAsia="en-US"/>
        </w:rPr>
        <w:t>del Monto de Financiamiento</w:t>
      </w:r>
      <w:r w:rsidR="006C4FE7">
        <w:rPr>
          <w:rFonts w:ascii="Montserrat" w:eastAsia="Calibri" w:hAnsi="Montserrat" w:cs="Times New Roman"/>
          <w:spacing w:val="4"/>
          <w:sz w:val="20"/>
          <w:szCs w:val="20"/>
          <w:lang w:val="es-MX" w:eastAsia="en-US"/>
        </w:rPr>
        <w:t xml:space="preserve">, la cual se redondeará </w:t>
      </w:r>
      <w:r w:rsidR="00DE0FEC">
        <w:rPr>
          <w:rFonts w:ascii="Montserrat" w:eastAsia="Calibri" w:hAnsi="Montserrat" w:cs="Times New Roman"/>
          <w:spacing w:val="4"/>
          <w:sz w:val="20"/>
          <w:szCs w:val="20"/>
          <w:lang w:val="es-MX" w:eastAsia="en-US"/>
        </w:rPr>
        <w:t>al menos a centésimas según se requiera por efectos del redondeo.</w:t>
      </w:r>
    </w:p>
    <w:bookmarkEnd w:id="5"/>
    <w:p w14:paraId="48810C4F" w14:textId="5715B07A"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Registro Público Único</w:t>
      </w:r>
      <w:r w:rsidRPr="000F6B65">
        <w:rPr>
          <w:rFonts w:ascii="Montserrat" w:eastAsia="Calibri" w:hAnsi="Montserrat" w:cs="Times New Roman"/>
          <w:spacing w:val="4"/>
          <w:sz w:val="20"/>
          <w:szCs w:val="20"/>
          <w:lang w:val="es-MX" w:eastAsia="en-US"/>
        </w:rPr>
        <w:t>”</w:t>
      </w:r>
      <w:r w:rsidR="0079262D" w:rsidRPr="000F6B65">
        <w:rPr>
          <w:rFonts w:ascii="Montserrat" w:eastAsia="Calibri" w:hAnsi="Montserrat" w:cs="Times New Roman"/>
          <w:spacing w:val="4"/>
          <w:sz w:val="20"/>
          <w:szCs w:val="20"/>
          <w:lang w:val="es-MX" w:eastAsia="en-US"/>
        </w:rPr>
        <w:t xml:space="preserve"> o “</w:t>
      </w:r>
      <w:r w:rsidR="0079262D" w:rsidRPr="000F6B65">
        <w:rPr>
          <w:rFonts w:ascii="Montserrat" w:eastAsia="Calibri" w:hAnsi="Montserrat" w:cs="Times New Roman"/>
          <w:b/>
          <w:bCs/>
          <w:spacing w:val="4"/>
          <w:sz w:val="20"/>
          <w:szCs w:val="20"/>
          <w:lang w:val="es-MX" w:eastAsia="en-US"/>
        </w:rPr>
        <w:t>RPU</w:t>
      </w:r>
      <w:r w:rsidR="0079262D"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significa el Registro Público Único de la Secretaría de Hacienda y Crédito Público.</w:t>
      </w:r>
    </w:p>
    <w:p w14:paraId="2854A0D6"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Secretaría</w:t>
      </w:r>
      <w:r w:rsidRPr="000F6B65">
        <w:rPr>
          <w:rFonts w:ascii="Montserrat" w:eastAsia="Calibri" w:hAnsi="Montserrat" w:cs="Times New Roman"/>
          <w:spacing w:val="4"/>
          <w:sz w:val="20"/>
          <w:szCs w:val="20"/>
          <w:lang w:val="es-MX" w:eastAsia="en-US"/>
        </w:rPr>
        <w:t>” significa la Secretaría de Finanzas del Poder Ejecutivo del Estado de Oaxaca.</w:t>
      </w:r>
    </w:p>
    <w:p w14:paraId="51AAF39A" w14:textId="1D0E9A0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Tasa de Referencia</w:t>
      </w:r>
      <w:r w:rsidRPr="000F6B65">
        <w:rPr>
          <w:rFonts w:ascii="Montserrat" w:eastAsia="Calibri" w:hAnsi="Montserrat" w:cs="Times New Roman"/>
          <w:spacing w:val="4"/>
          <w:sz w:val="20"/>
          <w:szCs w:val="20"/>
          <w:lang w:val="es-MX" w:eastAsia="en-US"/>
        </w:rPr>
        <w:t xml:space="preserve">” significa </w:t>
      </w:r>
      <w:r w:rsidRPr="000F6B65">
        <w:rPr>
          <w:rFonts w:ascii="Montserrat" w:eastAsia="PMingLiU" w:hAnsi="Montserrat" w:cs="Calibri"/>
          <w:spacing w:val="4"/>
          <w:sz w:val="20"/>
          <w:szCs w:val="20"/>
          <w:lang w:val="es-MX" w:eastAsia="en-US"/>
        </w:rPr>
        <w:t xml:space="preserve">la </w:t>
      </w:r>
      <w:r w:rsidRPr="000F6B65">
        <w:rPr>
          <w:rFonts w:ascii="Montserrat" w:eastAsia="Calibri" w:hAnsi="Montserrat" w:cs="Times New Roman"/>
          <w:spacing w:val="4"/>
          <w:sz w:val="20"/>
          <w:szCs w:val="20"/>
          <w:lang w:val="es-MX" w:eastAsia="en-US"/>
        </w:rPr>
        <w:t xml:space="preserve">Tasa de Interés Interbancaria de Equilibrio a plazo de 28 días (la “TIIE”), </w:t>
      </w:r>
      <w:bookmarkStart w:id="6" w:name="_Hlk17414843"/>
      <w:r w:rsidRPr="000F6B65">
        <w:rPr>
          <w:rFonts w:ascii="Montserrat" w:eastAsia="Calibri" w:hAnsi="Montserrat" w:cs="Times New Roman"/>
          <w:spacing w:val="4"/>
          <w:sz w:val="20"/>
          <w:szCs w:val="20"/>
          <w:lang w:val="es-MX" w:eastAsia="en-US"/>
        </w:rPr>
        <w:t>publicada por el Banco de México en el Diario Oficial de la Federación, exactamente el día del inicio del periodo para el cómputo de los intereses</w:t>
      </w:r>
      <w:r w:rsidRPr="000F6B65" w:rsidDel="00B406EB">
        <w:rPr>
          <w:rFonts w:ascii="Montserrat" w:eastAsia="Calibri" w:hAnsi="Montserrat" w:cs="Times New Roman"/>
          <w:spacing w:val="4"/>
          <w:sz w:val="20"/>
          <w:szCs w:val="20"/>
          <w:lang w:val="es-MX" w:eastAsia="en-US"/>
        </w:rPr>
        <w:t xml:space="preserve"> </w:t>
      </w:r>
      <w:bookmarkEnd w:id="6"/>
      <w:r w:rsidRPr="000F6B65">
        <w:rPr>
          <w:rFonts w:ascii="Montserrat" w:eastAsia="Calibri" w:hAnsi="Montserrat" w:cs="Times New Roman"/>
          <w:spacing w:val="4"/>
          <w:sz w:val="20"/>
          <w:szCs w:val="20"/>
          <w:lang w:val="es-MX" w:eastAsia="en-US"/>
        </w:rPr>
        <w:t xml:space="preserve">y, en su defecto, los indicadores que la sustituyan en los términos previstos en el Modelo de </w:t>
      </w:r>
      <w:r w:rsidR="00463C09"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 xml:space="preserve">Crédito. </w:t>
      </w:r>
    </w:p>
    <w:p w14:paraId="26504E30" w14:textId="36D67AFD"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Tasa Efectiva</w:t>
      </w:r>
      <w:r w:rsidRPr="000F6B65">
        <w:rPr>
          <w:rFonts w:ascii="Montserrat" w:eastAsia="Calibri" w:hAnsi="Montserrat" w:cs="Times New Roman"/>
          <w:spacing w:val="4"/>
          <w:sz w:val="20"/>
          <w:szCs w:val="20"/>
          <w:lang w:val="es-MX" w:eastAsia="en-US"/>
        </w:rPr>
        <w:t>” significa la tasa anual que representa el servicio de la deuda y los Gastos Adicionales</w:t>
      </w:r>
      <w:r w:rsidR="00722521" w:rsidRPr="000F6B65">
        <w:rPr>
          <w:rFonts w:ascii="Montserrat" w:eastAsia="Calibri" w:hAnsi="Montserrat" w:cs="Times New Roman"/>
          <w:spacing w:val="4"/>
          <w:sz w:val="20"/>
          <w:szCs w:val="20"/>
          <w:lang w:val="es-MX" w:eastAsia="en-US"/>
        </w:rPr>
        <w:t>, sin incluir los Gastos Adicionales Contingentes,</w:t>
      </w:r>
      <w:r w:rsidRPr="000F6B65">
        <w:rPr>
          <w:rFonts w:ascii="Montserrat" w:eastAsia="Calibri" w:hAnsi="Montserrat" w:cs="Times New Roman"/>
          <w:spacing w:val="4"/>
          <w:sz w:val="20"/>
          <w:szCs w:val="20"/>
          <w:lang w:val="es-MX" w:eastAsia="en-US"/>
        </w:rPr>
        <w:t xml:space="preserve"> de una Oferta de Crédito Calificada, la cual se calculará en términos de</w:t>
      </w:r>
      <w:r w:rsidR="00722521" w:rsidRPr="000F6B65">
        <w:rPr>
          <w:rFonts w:ascii="Montserrat" w:eastAsia="Calibri" w:hAnsi="Montserrat" w:cs="Times New Roman"/>
          <w:spacing w:val="4"/>
          <w:sz w:val="20"/>
          <w:szCs w:val="20"/>
          <w:lang w:val="es-MX" w:eastAsia="en-US"/>
        </w:rPr>
        <w:t>l numeral 14 de los Lineamientos</w:t>
      </w:r>
      <w:r w:rsidRPr="000F6B65">
        <w:rPr>
          <w:rFonts w:ascii="Montserrat" w:eastAsia="Calibri" w:hAnsi="Montserrat" w:cs="Times New Roman"/>
          <w:spacing w:val="4"/>
          <w:sz w:val="20"/>
          <w:szCs w:val="20"/>
          <w:lang w:val="es-MX" w:eastAsia="en-US"/>
        </w:rPr>
        <w:t xml:space="preserve">. </w:t>
      </w:r>
    </w:p>
    <w:p w14:paraId="023C3653" w14:textId="4EE42996" w:rsidR="005012CD" w:rsidRPr="000F6B65" w:rsidRDefault="005012CD" w:rsidP="007550F4">
      <w:pPr>
        <w:pStyle w:val="Ttulo1"/>
        <w:numPr>
          <w:ilvl w:val="0"/>
          <w:numId w:val="40"/>
        </w:numPr>
        <w:spacing w:after="180"/>
        <w:ind w:left="448" w:hanging="357"/>
        <w:rPr>
          <w:rFonts w:ascii="Montserrat" w:hAnsi="Montserrat"/>
        </w:rPr>
      </w:pPr>
      <w:r w:rsidRPr="000F6B65">
        <w:rPr>
          <w:rFonts w:ascii="Montserrat" w:hAnsi="Montserrat"/>
        </w:rPr>
        <w:t>OBJETO DE LA LICITACIÓN.</w:t>
      </w:r>
    </w:p>
    <w:p w14:paraId="053FCBA2" w14:textId="267089DA" w:rsidR="00722521" w:rsidRPr="000F6B65" w:rsidRDefault="00722521" w:rsidP="007550F4">
      <w:pPr>
        <w:pStyle w:val="Prrafodelista"/>
        <w:autoSpaceDE w:val="0"/>
        <w:autoSpaceDN w:val="0"/>
        <w:adjustRightInd w:val="0"/>
        <w:spacing w:after="240" w:line="264" w:lineRule="auto"/>
        <w:ind w:left="0"/>
        <w:contextualSpacing w:val="0"/>
        <w:jc w:val="both"/>
        <w:rPr>
          <w:rFonts w:ascii="Montserrat" w:eastAsia="Calibri" w:hAnsi="Montserrat" w:cs="Times New Roman"/>
          <w:spacing w:val="4"/>
          <w:sz w:val="20"/>
          <w:szCs w:val="20"/>
        </w:rPr>
      </w:pPr>
      <w:r w:rsidRPr="000F6B65">
        <w:rPr>
          <w:rFonts w:ascii="Montserrat" w:eastAsia="Calibri" w:hAnsi="Montserrat" w:cs="Times New Roman"/>
          <w:spacing w:val="4"/>
          <w:sz w:val="20"/>
          <w:szCs w:val="20"/>
        </w:rPr>
        <w:t>El objeto de la Licitación es refinanciar deuda pública de largo plazo del Estado</w:t>
      </w:r>
      <w:r w:rsidR="00323A7F" w:rsidRPr="000F6B65">
        <w:rPr>
          <w:rFonts w:ascii="Montserrat" w:eastAsia="Calibri" w:hAnsi="Montserrat" w:cs="Times New Roman"/>
          <w:spacing w:val="4"/>
          <w:sz w:val="20"/>
          <w:szCs w:val="20"/>
        </w:rPr>
        <w:t xml:space="preserve"> mediante la </w:t>
      </w:r>
      <w:r w:rsidR="00FD0EEA" w:rsidRPr="000F6B65">
        <w:rPr>
          <w:rFonts w:ascii="Montserrat" w:eastAsia="Calibri" w:hAnsi="Montserrat" w:cs="Times New Roman"/>
          <w:spacing w:val="4"/>
          <w:sz w:val="20"/>
          <w:szCs w:val="20"/>
        </w:rPr>
        <w:t xml:space="preserve">contratación de financiamiento hasta por la cantidad de </w:t>
      </w:r>
      <w:r w:rsidR="00014B48" w:rsidRPr="000F6B65">
        <w:rPr>
          <w:rFonts w:ascii="Montserrat" w:eastAsia="Calibri" w:hAnsi="Montserrat" w:cs="Times New Roman"/>
          <w:spacing w:val="4"/>
          <w:sz w:val="20"/>
          <w:szCs w:val="20"/>
        </w:rPr>
        <w:t>$12,207'549,970.95 (</w:t>
      </w:r>
      <w:r w:rsidR="00DF7B81" w:rsidRPr="000F6B65">
        <w:rPr>
          <w:rFonts w:ascii="Montserrat" w:eastAsia="Calibri" w:hAnsi="Montserrat" w:cs="Times New Roman"/>
          <w:spacing w:val="4"/>
          <w:sz w:val="20"/>
          <w:szCs w:val="20"/>
        </w:rPr>
        <w:t>D</w:t>
      </w:r>
      <w:r w:rsidR="00014B48" w:rsidRPr="000F6B65">
        <w:rPr>
          <w:rFonts w:ascii="Montserrat" w:eastAsia="Calibri" w:hAnsi="Montserrat" w:cs="Times New Roman"/>
          <w:spacing w:val="4"/>
          <w:sz w:val="20"/>
          <w:szCs w:val="20"/>
        </w:rPr>
        <w:t>oce mil doscientos siete millones quinientos cuarenta y nueve mil novecientos setenta pesos 95/100 M.N.)</w:t>
      </w:r>
      <w:r w:rsidR="00FD0EEA" w:rsidRPr="000F6B65">
        <w:rPr>
          <w:rFonts w:ascii="Montserrat" w:eastAsia="Calibri" w:hAnsi="Montserrat" w:cs="Times New Roman"/>
          <w:spacing w:val="4"/>
          <w:sz w:val="20"/>
          <w:szCs w:val="20"/>
        </w:rPr>
        <w:t xml:space="preserve">, a través de uno o varios contratos de apertura de crédito simple, monto que se destinará: (i) </w:t>
      </w:r>
      <w:r w:rsidR="007D20ED" w:rsidRPr="000F6B65">
        <w:rPr>
          <w:rFonts w:ascii="Montserrat" w:eastAsia="Calibri" w:hAnsi="Montserrat" w:cs="Times New Roman"/>
          <w:spacing w:val="4"/>
          <w:sz w:val="20"/>
          <w:szCs w:val="20"/>
        </w:rPr>
        <w:t>a</w:t>
      </w:r>
      <w:r w:rsidR="00FD0EEA" w:rsidRPr="000F6B65">
        <w:rPr>
          <w:rFonts w:ascii="Montserrat" w:eastAsia="Calibri" w:hAnsi="Montserrat" w:cs="Times New Roman"/>
          <w:spacing w:val="4"/>
          <w:sz w:val="20"/>
          <w:szCs w:val="20"/>
        </w:rPr>
        <w:t xml:space="preserve">l refinanciamiento de los créditos contratados por el Estado que se relacionan en el cuadro </w:t>
      </w:r>
      <w:r w:rsidR="00F92A8D" w:rsidRPr="000F6B65">
        <w:rPr>
          <w:rFonts w:ascii="Montserrat" w:eastAsia="Calibri" w:hAnsi="Montserrat" w:cs="Times New Roman"/>
          <w:spacing w:val="4"/>
          <w:sz w:val="20"/>
          <w:szCs w:val="20"/>
        </w:rPr>
        <w:t xml:space="preserve">del numeral </w:t>
      </w:r>
      <w:r w:rsidR="00FD0EEA" w:rsidRPr="000F6B65">
        <w:rPr>
          <w:rFonts w:ascii="Montserrat" w:eastAsia="Calibri" w:hAnsi="Montserrat" w:cs="Times New Roman"/>
          <w:spacing w:val="4"/>
          <w:sz w:val="20"/>
          <w:szCs w:val="20"/>
        </w:rPr>
        <w:t xml:space="preserve">3, inciso </w:t>
      </w:r>
      <w:r w:rsidR="00463C09" w:rsidRPr="000F6B65">
        <w:rPr>
          <w:rFonts w:ascii="Montserrat" w:eastAsia="Calibri" w:hAnsi="Montserrat" w:cs="Times New Roman"/>
          <w:spacing w:val="4"/>
          <w:sz w:val="20"/>
          <w:szCs w:val="20"/>
        </w:rPr>
        <w:t>(</w:t>
      </w:r>
      <w:r w:rsidR="00FD0EEA" w:rsidRPr="000F6B65">
        <w:rPr>
          <w:rFonts w:ascii="Montserrat" w:eastAsia="Calibri" w:hAnsi="Montserrat" w:cs="Times New Roman"/>
          <w:spacing w:val="4"/>
          <w:sz w:val="20"/>
          <w:szCs w:val="20"/>
        </w:rPr>
        <w:t>vi</w:t>
      </w:r>
      <w:r w:rsidR="00463C09" w:rsidRPr="000F6B65">
        <w:rPr>
          <w:rFonts w:ascii="Montserrat" w:eastAsia="Calibri" w:hAnsi="Montserrat" w:cs="Times New Roman"/>
          <w:spacing w:val="4"/>
          <w:sz w:val="20"/>
          <w:szCs w:val="20"/>
        </w:rPr>
        <w:t>)</w:t>
      </w:r>
      <w:r w:rsidR="00FD0EEA" w:rsidRPr="000F6B65">
        <w:rPr>
          <w:rFonts w:ascii="Montserrat" w:eastAsia="Calibri" w:hAnsi="Montserrat" w:cs="Times New Roman"/>
          <w:spacing w:val="4"/>
          <w:sz w:val="20"/>
          <w:szCs w:val="20"/>
        </w:rPr>
        <w:t xml:space="preserve"> de estas Bases, </w:t>
      </w:r>
      <w:r w:rsidR="00463C09" w:rsidRPr="000F6B65">
        <w:rPr>
          <w:rFonts w:ascii="Montserrat" w:eastAsia="Calibri" w:hAnsi="Montserrat" w:cs="Times New Roman"/>
          <w:spacing w:val="4"/>
          <w:sz w:val="20"/>
          <w:szCs w:val="20"/>
        </w:rPr>
        <w:t xml:space="preserve">en el entendido que el refinanciamiento </w:t>
      </w:r>
      <w:r w:rsidR="000776EF" w:rsidRPr="000F6B65">
        <w:rPr>
          <w:rFonts w:ascii="Montserrat" w:eastAsia="Calibri" w:hAnsi="Montserrat" w:cs="Times New Roman"/>
          <w:spacing w:val="4"/>
          <w:sz w:val="20"/>
          <w:szCs w:val="20"/>
        </w:rPr>
        <w:t xml:space="preserve">de cada </w:t>
      </w:r>
      <w:r w:rsidR="00F401BD" w:rsidRPr="000F6B65">
        <w:rPr>
          <w:rFonts w:ascii="Montserrat" w:eastAsia="Calibri" w:hAnsi="Montserrat" w:cs="Times New Roman"/>
          <w:spacing w:val="4"/>
          <w:sz w:val="20"/>
          <w:szCs w:val="20"/>
        </w:rPr>
        <w:t>C</w:t>
      </w:r>
      <w:r w:rsidR="000776EF" w:rsidRPr="000F6B65">
        <w:rPr>
          <w:rFonts w:ascii="Montserrat" w:eastAsia="Calibri" w:hAnsi="Montserrat" w:cs="Times New Roman"/>
          <w:spacing w:val="4"/>
          <w:sz w:val="20"/>
          <w:szCs w:val="20"/>
        </w:rPr>
        <w:t xml:space="preserve">rédito </w:t>
      </w:r>
      <w:r w:rsidR="00F401BD" w:rsidRPr="000F6B65">
        <w:rPr>
          <w:rFonts w:ascii="Montserrat" w:eastAsia="Calibri" w:hAnsi="Montserrat" w:cs="Times New Roman"/>
          <w:spacing w:val="4"/>
          <w:sz w:val="20"/>
          <w:szCs w:val="20"/>
        </w:rPr>
        <w:t xml:space="preserve">a Refinanciar </w:t>
      </w:r>
      <w:r w:rsidR="000776EF" w:rsidRPr="000F6B65">
        <w:rPr>
          <w:rFonts w:ascii="Montserrat" w:eastAsia="Calibri" w:hAnsi="Montserrat" w:cs="Times New Roman"/>
          <w:spacing w:val="4"/>
          <w:sz w:val="20"/>
          <w:szCs w:val="20"/>
        </w:rPr>
        <w:t>en particular deberá ser total, y no parcial</w:t>
      </w:r>
      <w:r w:rsidR="00C72464" w:rsidRPr="000F6B65">
        <w:rPr>
          <w:rFonts w:ascii="Montserrat" w:eastAsia="Calibri" w:hAnsi="Montserrat" w:cs="Times New Roman"/>
          <w:spacing w:val="4"/>
          <w:sz w:val="20"/>
          <w:szCs w:val="20"/>
        </w:rPr>
        <w:t xml:space="preserve"> </w:t>
      </w:r>
      <w:r w:rsidR="00FD0EEA" w:rsidRPr="000F6B65">
        <w:rPr>
          <w:rFonts w:ascii="Montserrat" w:eastAsia="Calibri" w:hAnsi="Montserrat" w:cs="Times New Roman"/>
          <w:spacing w:val="4"/>
          <w:sz w:val="20"/>
          <w:szCs w:val="20"/>
        </w:rPr>
        <w:t>(ii) la constitución de los fondos de reserva de los nuevos créditos que se celebren para llevar a cabo el refinanciamiento; y (iii) hasta el equivalente al 0.15% (cero punto quince por ciento) del monto de</w:t>
      </w:r>
      <w:r w:rsidR="00371906" w:rsidRPr="000F6B65">
        <w:rPr>
          <w:rFonts w:ascii="Montserrat" w:eastAsia="Calibri" w:hAnsi="Montserrat" w:cs="Times New Roman"/>
          <w:spacing w:val="4"/>
          <w:sz w:val="20"/>
          <w:szCs w:val="20"/>
        </w:rPr>
        <w:t xml:space="preserve"> cada uno de</w:t>
      </w:r>
      <w:r w:rsidR="004C51E4" w:rsidRPr="000F6B65">
        <w:rPr>
          <w:rFonts w:ascii="Montserrat" w:eastAsia="Calibri" w:hAnsi="Montserrat" w:cs="Times New Roman"/>
          <w:spacing w:val="4"/>
          <w:sz w:val="20"/>
          <w:szCs w:val="20"/>
        </w:rPr>
        <w:t xml:space="preserve"> </w:t>
      </w:r>
      <w:r w:rsidR="00FD0EEA" w:rsidRPr="000F6B65">
        <w:rPr>
          <w:rFonts w:ascii="Montserrat" w:eastAsia="Calibri" w:hAnsi="Montserrat" w:cs="Times New Roman"/>
          <w:spacing w:val="4"/>
          <w:sz w:val="20"/>
          <w:szCs w:val="20"/>
        </w:rPr>
        <w:t>los créditos que se celebren, para cubrir gastos y costos relacionados con la contratación.</w:t>
      </w:r>
    </w:p>
    <w:p w14:paraId="2F467C06" w14:textId="56595A97" w:rsidR="005012CD" w:rsidRPr="000F6B65" w:rsidRDefault="005012CD" w:rsidP="00EE3D08">
      <w:pPr>
        <w:pStyle w:val="Prrafodelista"/>
        <w:keepNext/>
        <w:numPr>
          <w:ilvl w:val="0"/>
          <w:numId w:val="40"/>
        </w:numPr>
        <w:autoSpaceDE w:val="0"/>
        <w:autoSpaceDN w:val="0"/>
        <w:adjustRightInd w:val="0"/>
        <w:spacing w:after="180"/>
        <w:ind w:left="448" w:hanging="357"/>
        <w:contextualSpacing w:val="0"/>
        <w:jc w:val="both"/>
        <w:outlineLvl w:val="0"/>
        <w:rPr>
          <w:rFonts w:ascii="Montserrat" w:eastAsia="Calibri" w:hAnsi="Montserrat" w:cs="Times New Roman"/>
          <w:b/>
          <w:caps/>
          <w:spacing w:val="4"/>
          <w:sz w:val="20"/>
          <w:szCs w:val="20"/>
        </w:rPr>
      </w:pPr>
      <w:r w:rsidRPr="000F6B65">
        <w:rPr>
          <w:rFonts w:ascii="Montserrat" w:eastAsia="Calibri" w:hAnsi="Montserrat" w:cs="Times New Roman"/>
          <w:b/>
          <w:caps/>
          <w:spacing w:val="4"/>
          <w:sz w:val="20"/>
          <w:szCs w:val="20"/>
        </w:rPr>
        <w:t xml:space="preserve">CARACTERÍSTICAS DE LOS FINANCIAMIENTOS OBJETO DE LA LICITACIÓN. </w:t>
      </w:r>
    </w:p>
    <w:p w14:paraId="3E10C01B" w14:textId="7A334988" w:rsidR="005012CD" w:rsidRPr="000F6B65" w:rsidRDefault="005012CD" w:rsidP="00EE3D08">
      <w:pPr>
        <w:keepNext/>
        <w:autoSpaceDE w:val="0"/>
        <w:autoSpaceDN w:val="0"/>
        <w:adjustRightInd w:val="0"/>
        <w:spacing w:before="240" w:after="240" w:line="264" w:lineRule="auto"/>
        <w:jc w:val="both"/>
        <w:rPr>
          <w:rFonts w:ascii="Montserrat" w:eastAsia="Calibri" w:hAnsi="Montserrat" w:cs="Times New Roman"/>
          <w:spacing w:val="4"/>
          <w:sz w:val="20"/>
          <w:szCs w:val="20"/>
          <w:highlight w:val="yellow"/>
          <w:lang w:val="es-MX" w:eastAsia="en-US"/>
        </w:rPr>
      </w:pPr>
      <w:r w:rsidRPr="000F6B65">
        <w:rPr>
          <w:rFonts w:ascii="Montserrat" w:eastAsia="Calibri" w:hAnsi="Montserrat" w:cs="Times New Roman"/>
          <w:spacing w:val="4"/>
          <w:sz w:val="20"/>
          <w:szCs w:val="20"/>
          <w:lang w:val="es-MX" w:eastAsia="en-US"/>
        </w:rPr>
        <w:t xml:space="preserve">El Monto de Financiamiento se contratará a través de un proceso competitivo flexible, </w:t>
      </w:r>
      <w:r w:rsidR="00323A7F" w:rsidRPr="000F6B65">
        <w:rPr>
          <w:rFonts w:ascii="Montserrat" w:eastAsia="Calibri" w:hAnsi="Montserrat" w:cs="Times New Roman"/>
          <w:spacing w:val="4"/>
          <w:sz w:val="20"/>
          <w:szCs w:val="20"/>
          <w:lang w:val="es-MX" w:eastAsia="en-US"/>
        </w:rPr>
        <w:t xml:space="preserve">con Financiamientos cuyas </w:t>
      </w:r>
      <w:r w:rsidR="000776EF" w:rsidRPr="000F6B65">
        <w:rPr>
          <w:rFonts w:ascii="Montserrat" w:eastAsia="Calibri" w:hAnsi="Montserrat" w:cs="Times New Roman"/>
          <w:spacing w:val="4"/>
          <w:sz w:val="20"/>
          <w:szCs w:val="20"/>
          <w:lang w:val="es-MX" w:eastAsia="en-US"/>
        </w:rPr>
        <w:t>especificaciones son como sigue:</w:t>
      </w:r>
    </w:p>
    <w:p w14:paraId="23A6A20E" w14:textId="3CA39911"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Tipo de financiamiento</w:t>
      </w:r>
      <w:r w:rsidRPr="000F6B65">
        <w:rPr>
          <w:rFonts w:ascii="Montserrat" w:eastAsia="Calibri" w:hAnsi="Montserrat" w:cs="Times New Roman"/>
          <w:spacing w:val="4"/>
          <w:sz w:val="20"/>
          <w:szCs w:val="20"/>
          <w:lang w:val="es-MX" w:eastAsia="en-US"/>
        </w:rPr>
        <w:t>: El Financiamiento se implementará mediante uno o varios contratos de apertura de crédito simple, en términos sustancialmente similares a los previstos en el Modelo de Contrato de Crédito.</w:t>
      </w:r>
    </w:p>
    <w:p w14:paraId="4AA3A92F" w14:textId="4393813D"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u w:val="single"/>
          <w:lang w:val="es-MX" w:eastAsia="en-US"/>
        </w:rPr>
      </w:pPr>
      <w:r w:rsidRPr="000F6B65">
        <w:rPr>
          <w:rFonts w:ascii="Montserrat" w:eastAsia="Calibri" w:hAnsi="Montserrat" w:cs="Times New Roman"/>
          <w:spacing w:val="4"/>
          <w:sz w:val="20"/>
          <w:szCs w:val="20"/>
          <w:u w:val="single"/>
          <w:lang w:val="es-MX" w:eastAsia="en-US"/>
        </w:rPr>
        <w:t>Acreditante</w:t>
      </w:r>
      <w:r w:rsidRPr="000F6B65">
        <w:rPr>
          <w:rFonts w:ascii="Montserrat" w:eastAsia="Calibri" w:hAnsi="Montserrat" w:cs="Times New Roman"/>
          <w:spacing w:val="4"/>
          <w:sz w:val="20"/>
          <w:szCs w:val="20"/>
          <w:lang w:val="es-MX" w:eastAsia="en-US"/>
        </w:rPr>
        <w:t>: El o los Licitantes</w:t>
      </w:r>
      <w:r w:rsidR="00020541" w:rsidRPr="000F6B65">
        <w:rPr>
          <w:rFonts w:ascii="Montserrat" w:eastAsia="Calibri" w:hAnsi="Montserrat" w:cs="Times New Roman"/>
          <w:spacing w:val="4"/>
          <w:sz w:val="20"/>
          <w:szCs w:val="20"/>
          <w:lang w:val="es-MX" w:eastAsia="en-US"/>
        </w:rPr>
        <w:t xml:space="preserve"> que resulten ganadores conforme al proceso establecido en estas Bases</w:t>
      </w:r>
      <w:r w:rsidRPr="000F6B65">
        <w:rPr>
          <w:rFonts w:ascii="Montserrat" w:eastAsia="Calibri" w:hAnsi="Montserrat" w:cs="Times New Roman"/>
          <w:spacing w:val="4"/>
          <w:sz w:val="20"/>
          <w:szCs w:val="20"/>
          <w:lang w:val="es-MX" w:eastAsia="en-US"/>
        </w:rPr>
        <w:t>.</w:t>
      </w:r>
    </w:p>
    <w:p w14:paraId="039E4F76"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Acreditado</w:t>
      </w:r>
      <w:r w:rsidRPr="000F6B65">
        <w:rPr>
          <w:rFonts w:ascii="Montserrat" w:eastAsia="Calibri" w:hAnsi="Montserrat" w:cs="Times New Roman"/>
          <w:spacing w:val="4"/>
          <w:sz w:val="20"/>
          <w:szCs w:val="20"/>
          <w:lang w:val="es-MX" w:eastAsia="en-US"/>
        </w:rPr>
        <w:t xml:space="preserve">: El Estado Libre y Soberano de Oaxaca, a través del Poder Ejecutivo del Estado, por conducto de la Secretaría de Finanzas. </w:t>
      </w:r>
    </w:p>
    <w:p w14:paraId="6B5B1E1B" w14:textId="46653E32"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Calibri"/>
          <w:spacing w:val="4"/>
          <w:sz w:val="20"/>
          <w:szCs w:val="20"/>
          <w:lang w:val="es-MX" w:eastAsia="en-US"/>
        </w:rPr>
      </w:pPr>
      <w:r w:rsidRPr="000F6B65">
        <w:rPr>
          <w:rFonts w:ascii="Montserrat" w:eastAsia="Calibri" w:hAnsi="Montserrat" w:cs="Calibri"/>
          <w:spacing w:val="4"/>
          <w:sz w:val="20"/>
          <w:szCs w:val="20"/>
          <w:u w:val="single"/>
          <w:lang w:val="es-MX" w:eastAsia="en-US"/>
        </w:rPr>
        <w:t>Monto de Financiamiento</w:t>
      </w:r>
      <w:r w:rsidRPr="000F6B65">
        <w:rPr>
          <w:rFonts w:ascii="Montserrat" w:eastAsia="Calibri" w:hAnsi="Montserrat" w:cs="Calibri"/>
          <w:spacing w:val="4"/>
          <w:sz w:val="20"/>
          <w:szCs w:val="20"/>
          <w:lang w:val="es-MX" w:eastAsia="en-US"/>
        </w:rPr>
        <w:t xml:space="preserve">: hasta la cantidad de </w:t>
      </w:r>
      <w:bookmarkStart w:id="7" w:name="_Hlk162548906"/>
      <w:r w:rsidR="00014B48" w:rsidRPr="000F6B65">
        <w:rPr>
          <w:rFonts w:ascii="Montserrat" w:eastAsia="Calibri" w:hAnsi="Montserrat" w:cs="Times New Roman"/>
          <w:spacing w:val="4"/>
          <w:sz w:val="20"/>
          <w:szCs w:val="20"/>
          <w:lang w:val="es-MX"/>
        </w:rPr>
        <w:t>$12,207'549,970.95 (</w:t>
      </w:r>
      <w:r w:rsidR="00DF7B81" w:rsidRPr="000F6B65">
        <w:rPr>
          <w:rFonts w:ascii="Montserrat" w:eastAsia="Calibri" w:hAnsi="Montserrat" w:cs="Times New Roman"/>
          <w:spacing w:val="4"/>
          <w:sz w:val="20"/>
          <w:szCs w:val="20"/>
          <w:lang w:val="es-MX"/>
        </w:rPr>
        <w:t>D</w:t>
      </w:r>
      <w:r w:rsidR="00014B48" w:rsidRPr="000F6B65">
        <w:rPr>
          <w:rFonts w:ascii="Montserrat" w:eastAsia="Calibri" w:hAnsi="Montserrat" w:cs="Times New Roman"/>
          <w:spacing w:val="4"/>
          <w:sz w:val="20"/>
          <w:szCs w:val="20"/>
          <w:lang w:val="es-MX"/>
        </w:rPr>
        <w:t>oce mil doscientos siete millones quinientos cuarenta y nueve mil novecientos setenta pesos 95/100 M.N.)</w:t>
      </w:r>
      <w:bookmarkEnd w:id="7"/>
      <w:r w:rsidR="00B15449" w:rsidRPr="000F6B65">
        <w:rPr>
          <w:rFonts w:ascii="Montserrat" w:eastAsia="Calibri" w:hAnsi="Montserrat" w:cs="Times New Roman"/>
          <w:spacing w:val="4"/>
          <w:sz w:val="20"/>
          <w:szCs w:val="20"/>
          <w:lang w:val="es-MX"/>
        </w:rPr>
        <w:t>.</w:t>
      </w:r>
    </w:p>
    <w:p w14:paraId="219EF383" w14:textId="593F24D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Monto mínimo de las Ofertas de Crédito</w:t>
      </w:r>
      <w:r w:rsidRPr="000F6B65">
        <w:rPr>
          <w:rFonts w:ascii="Montserrat" w:eastAsia="Calibri" w:hAnsi="Montserrat" w:cs="Times New Roman"/>
          <w:spacing w:val="4"/>
          <w:sz w:val="20"/>
          <w:szCs w:val="20"/>
          <w:lang w:val="es-MX" w:eastAsia="en-US"/>
        </w:rPr>
        <w:t>: Las Ofertas de Crédito que presenten los Licitantes podrán ser por el monto total o parcial del Monto de Financiamiento, pero en todo caso deberán ser por al menos $</w:t>
      </w:r>
      <w:r w:rsidR="00B15449"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00’000,000.00 (</w:t>
      </w:r>
      <w:r w:rsidR="00B15449" w:rsidRPr="000F6B65">
        <w:rPr>
          <w:rFonts w:ascii="Montserrat" w:eastAsia="Calibri" w:hAnsi="Montserrat" w:cs="Times New Roman"/>
          <w:spacing w:val="4"/>
          <w:sz w:val="20"/>
          <w:szCs w:val="20"/>
          <w:lang w:val="es-MX" w:eastAsia="en-US"/>
        </w:rPr>
        <w:t xml:space="preserve">Quinientos </w:t>
      </w:r>
      <w:r w:rsidRPr="000F6B65">
        <w:rPr>
          <w:rFonts w:ascii="Montserrat" w:eastAsia="Calibri" w:hAnsi="Montserrat" w:cs="Times New Roman"/>
          <w:spacing w:val="4"/>
          <w:sz w:val="20"/>
          <w:szCs w:val="20"/>
          <w:lang w:val="es-MX" w:eastAsia="en-US"/>
        </w:rPr>
        <w:t>millones de pesos 00/100 M.N.).</w:t>
      </w:r>
    </w:p>
    <w:p w14:paraId="69F0AC3F"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Destino del Financiamiento</w:t>
      </w:r>
      <w:r w:rsidRPr="000F6B65">
        <w:rPr>
          <w:rFonts w:ascii="Montserrat" w:eastAsia="Calibri" w:hAnsi="Montserrat" w:cs="Times New Roman"/>
          <w:spacing w:val="4"/>
          <w:sz w:val="20"/>
          <w:szCs w:val="20"/>
          <w:lang w:val="es-MX" w:eastAsia="en-US"/>
        </w:rPr>
        <w:t xml:space="preserve">: </w:t>
      </w:r>
    </w:p>
    <w:p w14:paraId="0B613E39" w14:textId="77777777" w:rsidR="00F92A8D" w:rsidRPr="000F6B65" w:rsidRDefault="005012C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Al refinanciamiento de los </w:t>
      </w:r>
      <w:r w:rsidR="007550F4" w:rsidRPr="000F6B65">
        <w:rPr>
          <w:rFonts w:ascii="Montserrat" w:eastAsia="Calibri" w:hAnsi="Montserrat" w:cs="Times New Roman"/>
          <w:spacing w:val="4"/>
          <w:sz w:val="20"/>
          <w:szCs w:val="20"/>
          <w:lang w:val="es-MX" w:eastAsia="en-US"/>
        </w:rPr>
        <w:t>Créditos a Refinanciar que se señalan a continuación</w:t>
      </w:r>
      <w:r w:rsidR="00F92A8D" w:rsidRPr="000F6B65">
        <w:rPr>
          <w:rFonts w:ascii="Montserrat" w:eastAsia="Calibri" w:hAnsi="Montserrat" w:cs="Times New Roman"/>
          <w:spacing w:val="4"/>
          <w:sz w:val="20"/>
          <w:szCs w:val="20"/>
          <w:lang w:val="es-MX" w:eastAsia="en-US"/>
        </w:rPr>
        <w:t>;</w:t>
      </w:r>
    </w:p>
    <w:p w14:paraId="510CEDEA" w14:textId="2AAD0FB7" w:rsidR="005012CD" w:rsidRPr="000F6B65" w:rsidRDefault="00F92A8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w:t>
      </w:r>
      <w:r w:rsidR="005012CD" w:rsidRPr="000F6B65">
        <w:rPr>
          <w:rFonts w:ascii="Montserrat" w:eastAsia="Calibri" w:hAnsi="Montserrat" w:cs="Times New Roman"/>
          <w:spacing w:val="4"/>
          <w:sz w:val="20"/>
          <w:szCs w:val="20"/>
          <w:lang w:val="es-MX" w:eastAsia="en-US"/>
        </w:rPr>
        <w:t>a constitución de fondos de reserva de los nuevos Contratos de Crédito que se celebren para llevar a cabo el refinanciamiento</w:t>
      </w:r>
      <w:r w:rsidR="000776EF" w:rsidRPr="000F6B65">
        <w:rPr>
          <w:rFonts w:ascii="Montserrat" w:eastAsia="Calibri" w:hAnsi="Montserrat" w:cs="Times New Roman"/>
          <w:spacing w:val="4"/>
          <w:sz w:val="20"/>
          <w:szCs w:val="20"/>
          <w:lang w:val="es-MX" w:eastAsia="en-US"/>
        </w:rPr>
        <w:t xml:space="preserve">, en el entendido que el refinanciamiento de cada </w:t>
      </w:r>
      <w:r w:rsidR="005C4F98" w:rsidRPr="000F6B65">
        <w:rPr>
          <w:rFonts w:ascii="Montserrat" w:eastAsia="Calibri" w:hAnsi="Montserrat" w:cs="Times New Roman"/>
          <w:spacing w:val="4"/>
          <w:sz w:val="20"/>
          <w:szCs w:val="20"/>
          <w:lang w:val="es-MX" w:eastAsia="en-US"/>
        </w:rPr>
        <w:t>C</w:t>
      </w:r>
      <w:r w:rsidR="000776EF" w:rsidRPr="000F6B65">
        <w:rPr>
          <w:rFonts w:ascii="Montserrat" w:eastAsia="Calibri" w:hAnsi="Montserrat" w:cs="Times New Roman"/>
          <w:spacing w:val="4"/>
          <w:sz w:val="20"/>
          <w:szCs w:val="20"/>
          <w:lang w:val="es-MX" w:eastAsia="en-US"/>
        </w:rPr>
        <w:t xml:space="preserve">rédito </w:t>
      </w:r>
      <w:r w:rsidR="005C4F98" w:rsidRPr="000F6B65">
        <w:rPr>
          <w:rFonts w:ascii="Montserrat" w:eastAsia="Calibri" w:hAnsi="Montserrat" w:cs="Times New Roman"/>
          <w:spacing w:val="4"/>
          <w:sz w:val="20"/>
          <w:szCs w:val="20"/>
          <w:lang w:val="es-MX" w:eastAsia="en-US"/>
        </w:rPr>
        <w:t xml:space="preserve">a Refinanciar </w:t>
      </w:r>
      <w:r w:rsidR="000776EF" w:rsidRPr="000F6B65">
        <w:rPr>
          <w:rFonts w:ascii="Montserrat" w:eastAsia="Calibri" w:hAnsi="Montserrat" w:cs="Times New Roman"/>
          <w:spacing w:val="4"/>
          <w:sz w:val="20"/>
          <w:szCs w:val="20"/>
          <w:lang w:val="es-MX" w:eastAsia="en-US"/>
        </w:rPr>
        <w:t>en particular deberá ser total, y no parcial</w:t>
      </w:r>
      <w:r w:rsidR="005012CD" w:rsidRPr="000F6B65">
        <w:rPr>
          <w:rFonts w:ascii="Montserrat" w:eastAsia="Calibri" w:hAnsi="Montserrat" w:cs="Times New Roman"/>
          <w:spacing w:val="4"/>
          <w:sz w:val="20"/>
          <w:szCs w:val="20"/>
          <w:lang w:val="es-MX" w:eastAsia="en-US"/>
        </w:rPr>
        <w:t xml:space="preserve">; y </w:t>
      </w:r>
    </w:p>
    <w:p w14:paraId="780FFB9A" w14:textId="5B7692D3" w:rsidR="005012CD" w:rsidRPr="000F6B65" w:rsidRDefault="005012C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Calibri"/>
          <w:spacing w:val="4"/>
          <w:sz w:val="20"/>
          <w:szCs w:val="20"/>
          <w:lang w:val="es-MX" w:eastAsia="en-US"/>
        </w:rPr>
      </w:pPr>
      <w:r w:rsidRPr="000F6B65">
        <w:rPr>
          <w:rFonts w:ascii="Montserrat" w:eastAsia="Calibri" w:hAnsi="Montserrat" w:cs="Times New Roman"/>
          <w:spacing w:val="4"/>
          <w:sz w:val="20"/>
          <w:szCs w:val="20"/>
          <w:lang w:val="es-MX" w:eastAsia="en-US"/>
        </w:rPr>
        <w:t>Hasta el equivalente al 0.15% (cero punto quince por ciento) del monto de los Contratos de Crédito que se celebren para cubrir gastos y costos relacionados con la contratación</w:t>
      </w:r>
      <w:r w:rsidR="00EE18D5" w:rsidRPr="000F6B65">
        <w:rPr>
          <w:rFonts w:ascii="Montserrat" w:eastAsia="Calibri" w:hAnsi="Montserrat" w:cs="Times New Roman"/>
          <w:spacing w:val="4"/>
          <w:sz w:val="20"/>
          <w:szCs w:val="20"/>
          <w:lang w:val="es-MX" w:eastAsia="en-US"/>
        </w:rPr>
        <w:t>.</w:t>
      </w:r>
      <w:r w:rsidRPr="000F6B65">
        <w:rPr>
          <w:rFonts w:ascii="Montserrat" w:eastAsia="Calibri" w:hAnsi="Montserrat" w:cs="Calibri"/>
          <w:spacing w:val="4"/>
          <w:sz w:val="20"/>
          <w:szCs w:val="20"/>
          <w:lang w:val="es-MX" w:eastAsia="en-US"/>
        </w:rPr>
        <w:t xml:space="preserve"> </w:t>
      </w:r>
    </w:p>
    <w:tbl>
      <w:tblPr>
        <w:tblW w:w="935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EE18D5" w:rsidRPr="000F6B65" w14:paraId="524E5230" w14:textId="77777777" w:rsidTr="005E5762">
        <w:trPr>
          <w:trHeight w:val="399"/>
          <w:tblHeader/>
          <w:jc w:val="center"/>
        </w:trPr>
        <w:tc>
          <w:tcPr>
            <w:tcW w:w="3145" w:type="dxa"/>
            <w:gridSpan w:val="2"/>
            <w:shd w:val="clear" w:color="auto" w:fill="D9D9D9"/>
            <w:noWrap/>
            <w:vAlign w:val="center"/>
            <w:hideMark/>
          </w:tcPr>
          <w:p w14:paraId="494002D7"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bookmarkStart w:id="8" w:name="_Hlk162525052"/>
            <w:r w:rsidRPr="000F6B65">
              <w:rPr>
                <w:rFonts w:ascii="Montserrat" w:eastAsia="Calibri" w:hAnsi="Montserrat" w:cs="Times New Roman"/>
                <w:b/>
                <w:bCs/>
                <w:spacing w:val="4"/>
                <w:sz w:val="16"/>
                <w:szCs w:val="16"/>
                <w:lang w:val="es-MX" w:eastAsia="es-MX"/>
              </w:rPr>
              <w:t>Créditos</w:t>
            </w:r>
          </w:p>
        </w:tc>
        <w:tc>
          <w:tcPr>
            <w:tcW w:w="1080" w:type="dxa"/>
            <w:vMerge w:val="restart"/>
            <w:shd w:val="clear" w:color="auto" w:fill="D9D9D9"/>
            <w:vAlign w:val="center"/>
            <w:hideMark/>
          </w:tcPr>
          <w:p w14:paraId="37B9CB59"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Fecha</w:t>
            </w:r>
            <w:r w:rsidRPr="000F6B65">
              <w:rPr>
                <w:rFonts w:ascii="Montserrat" w:eastAsia="Calibri" w:hAnsi="Montserrat" w:cs="Times New Roman"/>
                <w:b/>
                <w:bCs/>
                <w:spacing w:val="4"/>
                <w:sz w:val="16"/>
                <w:szCs w:val="16"/>
                <w:lang w:val="es-MX" w:eastAsia="es-MX"/>
              </w:rPr>
              <w:br/>
              <w:t>de Contratación</w:t>
            </w:r>
          </w:p>
        </w:tc>
        <w:tc>
          <w:tcPr>
            <w:tcW w:w="1170" w:type="dxa"/>
            <w:vMerge w:val="restart"/>
            <w:shd w:val="clear" w:color="auto" w:fill="D9D9D9"/>
            <w:vAlign w:val="center"/>
            <w:hideMark/>
          </w:tcPr>
          <w:p w14:paraId="6DBAD59E"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Clave de inscripción en el RPU</w:t>
            </w:r>
          </w:p>
        </w:tc>
        <w:tc>
          <w:tcPr>
            <w:tcW w:w="1980" w:type="dxa"/>
            <w:vMerge w:val="restart"/>
            <w:shd w:val="clear" w:color="auto" w:fill="D9D9D9"/>
            <w:vAlign w:val="center"/>
            <w:hideMark/>
          </w:tcPr>
          <w:p w14:paraId="33A208C2"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Monto</w:t>
            </w:r>
            <w:r w:rsidRPr="000F6B65">
              <w:rPr>
                <w:rFonts w:ascii="Montserrat" w:eastAsia="Calibri" w:hAnsi="Montserrat" w:cs="Times New Roman"/>
                <w:b/>
                <w:bCs/>
                <w:spacing w:val="4"/>
                <w:sz w:val="16"/>
                <w:szCs w:val="16"/>
                <w:lang w:val="es-MX" w:eastAsia="es-MX"/>
              </w:rPr>
              <w:br/>
              <w:t>Contratado</w:t>
            </w:r>
          </w:p>
        </w:tc>
        <w:tc>
          <w:tcPr>
            <w:tcW w:w="1980" w:type="dxa"/>
            <w:vMerge w:val="restart"/>
            <w:shd w:val="clear" w:color="auto" w:fill="D9D9D9"/>
            <w:vAlign w:val="center"/>
            <w:hideMark/>
          </w:tcPr>
          <w:p w14:paraId="6A36C5C7" w14:textId="097D492F"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 xml:space="preserve">Saldo al </w:t>
            </w:r>
            <w:r w:rsidR="00276550" w:rsidRPr="000F6B65">
              <w:rPr>
                <w:rFonts w:ascii="Montserrat" w:eastAsia="Calibri" w:hAnsi="Montserrat" w:cs="Times New Roman"/>
                <w:b/>
                <w:bCs/>
                <w:spacing w:val="4"/>
                <w:sz w:val="16"/>
                <w:szCs w:val="16"/>
                <w:lang w:val="es-MX" w:eastAsia="es-MX"/>
              </w:rPr>
              <w:t xml:space="preserve">31 </w:t>
            </w:r>
            <w:r w:rsidRPr="000F6B65">
              <w:rPr>
                <w:rFonts w:ascii="Montserrat" w:eastAsia="Calibri" w:hAnsi="Montserrat" w:cs="Times New Roman"/>
                <w:b/>
                <w:bCs/>
                <w:spacing w:val="4"/>
                <w:sz w:val="16"/>
                <w:szCs w:val="16"/>
                <w:lang w:val="es-MX" w:eastAsia="es-MX"/>
              </w:rPr>
              <w:t xml:space="preserve">de </w:t>
            </w:r>
            <w:r w:rsidR="00276550" w:rsidRPr="000F6B65">
              <w:rPr>
                <w:rFonts w:ascii="Montserrat" w:eastAsia="Calibri" w:hAnsi="Montserrat" w:cs="Times New Roman"/>
                <w:b/>
                <w:bCs/>
                <w:spacing w:val="4"/>
                <w:sz w:val="16"/>
                <w:szCs w:val="16"/>
                <w:lang w:val="es-MX" w:eastAsia="es-MX"/>
              </w:rPr>
              <w:t xml:space="preserve">diciembre </w:t>
            </w:r>
            <w:r w:rsidRPr="000F6B65">
              <w:rPr>
                <w:rFonts w:ascii="Montserrat" w:eastAsia="Calibri" w:hAnsi="Montserrat" w:cs="Times New Roman"/>
                <w:b/>
                <w:bCs/>
                <w:spacing w:val="4"/>
                <w:sz w:val="16"/>
                <w:szCs w:val="16"/>
                <w:lang w:val="es-MX" w:eastAsia="es-MX"/>
              </w:rPr>
              <w:t>de 2023</w:t>
            </w:r>
          </w:p>
        </w:tc>
      </w:tr>
      <w:tr w:rsidR="00EE18D5" w:rsidRPr="000F6B65" w14:paraId="26705E76" w14:textId="77777777" w:rsidTr="005E5762">
        <w:trPr>
          <w:trHeight w:val="611"/>
          <w:tblHeader/>
          <w:jc w:val="center"/>
        </w:trPr>
        <w:tc>
          <w:tcPr>
            <w:tcW w:w="1525" w:type="dxa"/>
            <w:shd w:val="clear" w:color="auto" w:fill="D9D9D9"/>
            <w:vAlign w:val="center"/>
            <w:hideMark/>
          </w:tcPr>
          <w:p w14:paraId="21B3CEAF" w14:textId="77777777" w:rsidR="00EE18D5" w:rsidRPr="000F6B65" w:rsidRDefault="00EE18D5" w:rsidP="006800B5">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Segmento</w:t>
            </w:r>
          </w:p>
        </w:tc>
        <w:tc>
          <w:tcPr>
            <w:tcW w:w="1620" w:type="dxa"/>
            <w:shd w:val="clear" w:color="auto" w:fill="D9D9D9"/>
            <w:vAlign w:val="center"/>
            <w:hideMark/>
          </w:tcPr>
          <w:p w14:paraId="0A0CE1D9" w14:textId="77777777" w:rsidR="00EE18D5" w:rsidRPr="000F6B65" w:rsidRDefault="00EE18D5" w:rsidP="006800B5">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Acreedor</w:t>
            </w:r>
          </w:p>
        </w:tc>
        <w:tc>
          <w:tcPr>
            <w:tcW w:w="1080" w:type="dxa"/>
            <w:vMerge/>
            <w:shd w:val="clear" w:color="auto" w:fill="D9D9D9"/>
            <w:vAlign w:val="center"/>
            <w:hideMark/>
          </w:tcPr>
          <w:p w14:paraId="2B41063E"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170" w:type="dxa"/>
            <w:vMerge/>
            <w:shd w:val="clear" w:color="auto" w:fill="D9D9D9"/>
            <w:vAlign w:val="center"/>
            <w:hideMark/>
          </w:tcPr>
          <w:p w14:paraId="78994C24"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vMerge/>
            <w:shd w:val="clear" w:color="auto" w:fill="D9D9D9"/>
            <w:vAlign w:val="center"/>
            <w:hideMark/>
          </w:tcPr>
          <w:p w14:paraId="2C0AF631"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vMerge/>
            <w:shd w:val="clear" w:color="auto" w:fill="D9D9D9"/>
            <w:vAlign w:val="center"/>
            <w:hideMark/>
          </w:tcPr>
          <w:p w14:paraId="3B938C0B"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r>
      <w:tr w:rsidR="00EE18D5" w:rsidRPr="000F6B65" w14:paraId="21A36445" w14:textId="77777777" w:rsidTr="005E5762">
        <w:trPr>
          <w:trHeight w:val="404"/>
          <w:jc w:val="center"/>
        </w:trPr>
        <w:tc>
          <w:tcPr>
            <w:tcW w:w="1525" w:type="dxa"/>
            <w:vMerge w:val="restart"/>
            <w:shd w:val="clear" w:color="auto" w:fill="auto"/>
            <w:vAlign w:val="center"/>
            <w:hideMark/>
          </w:tcPr>
          <w:p w14:paraId="3FE48DE3"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Créditos simples con fuente de pago Participaciones</w:t>
            </w:r>
            <w:r w:rsidRPr="000F6B65">
              <w:rPr>
                <w:rFonts w:ascii="Montserrat" w:eastAsia="Calibri" w:hAnsi="Montserrat" w:cs="Times New Roman"/>
                <w:spacing w:val="4"/>
                <w:sz w:val="16"/>
                <w:szCs w:val="16"/>
                <w:vertAlign w:val="superscript"/>
                <w:lang w:val="es-MX" w:eastAsia="es-MX"/>
              </w:rPr>
              <w:t>1</w:t>
            </w:r>
          </w:p>
        </w:tc>
        <w:tc>
          <w:tcPr>
            <w:tcW w:w="1620" w:type="dxa"/>
            <w:shd w:val="clear" w:color="auto" w:fill="auto"/>
            <w:vAlign w:val="center"/>
            <w:hideMark/>
          </w:tcPr>
          <w:p w14:paraId="3E242012"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Nacional de Obras y Servicios Públicos, S.N.C., Institución de Banca de Desarrollo.</w:t>
            </w:r>
          </w:p>
        </w:tc>
        <w:tc>
          <w:tcPr>
            <w:tcW w:w="1080" w:type="dxa"/>
            <w:shd w:val="clear" w:color="auto" w:fill="auto"/>
            <w:vAlign w:val="center"/>
            <w:hideMark/>
          </w:tcPr>
          <w:p w14:paraId="0AEF2DE1"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14BFD454"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P20-0220018</w:t>
            </w:r>
          </w:p>
        </w:tc>
        <w:tc>
          <w:tcPr>
            <w:tcW w:w="1980" w:type="dxa"/>
            <w:shd w:val="clear" w:color="auto" w:fill="auto"/>
            <w:noWrap/>
            <w:vAlign w:val="center"/>
            <w:hideMark/>
          </w:tcPr>
          <w:p w14:paraId="1E4147DA"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$137,085,199.53</w:t>
            </w:r>
          </w:p>
        </w:tc>
        <w:tc>
          <w:tcPr>
            <w:tcW w:w="1980" w:type="dxa"/>
            <w:shd w:val="clear" w:color="auto" w:fill="auto"/>
            <w:noWrap/>
            <w:vAlign w:val="center"/>
            <w:hideMark/>
          </w:tcPr>
          <w:p w14:paraId="496E258D" w14:textId="28C1103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$131,</w:t>
            </w:r>
            <w:r w:rsidR="00276550" w:rsidRPr="000F6B65">
              <w:rPr>
                <w:rFonts w:ascii="Montserrat" w:eastAsia="Calibri" w:hAnsi="Montserrat" w:cs="Times New Roman"/>
                <w:spacing w:val="4"/>
                <w:sz w:val="16"/>
                <w:szCs w:val="16"/>
                <w:lang w:val="es-MX" w:eastAsia="es-MX"/>
              </w:rPr>
              <w:t>549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439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75</w:t>
            </w:r>
          </w:p>
        </w:tc>
      </w:tr>
      <w:tr w:rsidR="00EE18D5" w:rsidRPr="000F6B65" w14:paraId="2452BAB8" w14:textId="77777777" w:rsidTr="005E5762">
        <w:trPr>
          <w:trHeight w:val="503"/>
          <w:jc w:val="center"/>
        </w:trPr>
        <w:tc>
          <w:tcPr>
            <w:tcW w:w="1525" w:type="dxa"/>
            <w:vMerge/>
            <w:vAlign w:val="center"/>
            <w:hideMark/>
          </w:tcPr>
          <w:p w14:paraId="144A80F0"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094130D0"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Nacional de Obras y Servicios Públicos, S.N.C., Institución de Banca de Desarrollo.</w:t>
            </w:r>
          </w:p>
        </w:tc>
        <w:tc>
          <w:tcPr>
            <w:tcW w:w="1080" w:type="dxa"/>
            <w:shd w:val="clear" w:color="auto" w:fill="auto"/>
            <w:vAlign w:val="center"/>
            <w:hideMark/>
          </w:tcPr>
          <w:p w14:paraId="24FA42D4"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2FE27963"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P20-0220017</w:t>
            </w:r>
          </w:p>
        </w:tc>
        <w:tc>
          <w:tcPr>
            <w:tcW w:w="1980" w:type="dxa"/>
            <w:shd w:val="clear" w:color="auto" w:fill="auto"/>
            <w:noWrap/>
            <w:vAlign w:val="center"/>
            <w:hideMark/>
          </w:tcPr>
          <w:p w14:paraId="1E57918D"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$3,018,255,494.00</w:t>
            </w:r>
          </w:p>
        </w:tc>
        <w:tc>
          <w:tcPr>
            <w:tcW w:w="1980" w:type="dxa"/>
            <w:shd w:val="clear" w:color="auto" w:fill="auto"/>
            <w:noWrap/>
            <w:vAlign w:val="center"/>
            <w:hideMark/>
          </w:tcPr>
          <w:p w14:paraId="207785BF" w14:textId="21DAD10B"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$2,</w:t>
            </w:r>
            <w:r w:rsidR="00276550" w:rsidRPr="000F6B65">
              <w:rPr>
                <w:rFonts w:ascii="Montserrat" w:eastAsia="Calibri" w:hAnsi="Montserrat" w:cs="Times New Roman"/>
                <w:spacing w:val="4"/>
                <w:sz w:val="16"/>
                <w:szCs w:val="16"/>
                <w:lang w:val="es-MX" w:eastAsia="es-MX"/>
              </w:rPr>
              <w:t>886</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804</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929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98</w:t>
            </w:r>
          </w:p>
        </w:tc>
      </w:tr>
      <w:tr w:rsidR="00EE18D5" w:rsidRPr="000F6B65" w14:paraId="1675D73C" w14:textId="77777777" w:rsidTr="005E5762">
        <w:trPr>
          <w:trHeight w:val="1119"/>
          <w:jc w:val="center"/>
        </w:trPr>
        <w:tc>
          <w:tcPr>
            <w:tcW w:w="1525" w:type="dxa"/>
            <w:vMerge/>
            <w:vAlign w:val="center"/>
            <w:hideMark/>
          </w:tcPr>
          <w:p w14:paraId="14D1DF84"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5278870B"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Santander (México), S.A., Institución de Banca Múltiple</w:t>
            </w:r>
          </w:p>
        </w:tc>
        <w:tc>
          <w:tcPr>
            <w:tcW w:w="1080" w:type="dxa"/>
            <w:shd w:val="clear" w:color="auto" w:fill="auto"/>
            <w:vAlign w:val="center"/>
            <w:hideMark/>
          </w:tcPr>
          <w:p w14:paraId="74E1A4C2"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0F7A98AC"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P20-0220016</w:t>
            </w:r>
          </w:p>
        </w:tc>
        <w:tc>
          <w:tcPr>
            <w:tcW w:w="1980" w:type="dxa"/>
            <w:shd w:val="clear" w:color="auto" w:fill="auto"/>
            <w:noWrap/>
            <w:vAlign w:val="center"/>
            <w:hideMark/>
          </w:tcPr>
          <w:p w14:paraId="6D3FAB10"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$5,000,000,000.00</w:t>
            </w:r>
          </w:p>
        </w:tc>
        <w:tc>
          <w:tcPr>
            <w:tcW w:w="1980" w:type="dxa"/>
            <w:shd w:val="clear" w:color="auto" w:fill="auto"/>
            <w:noWrap/>
            <w:vAlign w:val="center"/>
            <w:hideMark/>
          </w:tcPr>
          <w:p w14:paraId="3E9287F0" w14:textId="48A8B21D"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w:t>
            </w:r>
            <w:r w:rsidR="00276550" w:rsidRPr="000F6B65">
              <w:rPr>
                <w:rFonts w:ascii="Montserrat" w:eastAsia="Calibri" w:hAnsi="Montserrat" w:cs="Times New Roman"/>
                <w:spacing w:val="4"/>
                <w:sz w:val="16"/>
                <w:szCs w:val="16"/>
                <w:lang w:val="es-MX" w:eastAsia="es-MX"/>
              </w:rPr>
              <w:t>482</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537</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477</w:t>
            </w:r>
            <w:r w:rsidRPr="000F6B65">
              <w:rPr>
                <w:rFonts w:ascii="Montserrat" w:eastAsia="Calibri" w:hAnsi="Montserrat" w:cs="Times New Roman"/>
                <w:spacing w:val="4"/>
                <w:sz w:val="16"/>
                <w:szCs w:val="16"/>
                <w:lang w:val="es-MX" w:eastAsia="es-MX"/>
              </w:rPr>
              <w:t>.96</w:t>
            </w:r>
          </w:p>
        </w:tc>
      </w:tr>
      <w:tr w:rsidR="00EE18D5" w:rsidRPr="000F6B65" w14:paraId="6F1627F9" w14:textId="77777777" w:rsidTr="005E5762">
        <w:trPr>
          <w:trHeight w:val="1119"/>
          <w:jc w:val="center"/>
        </w:trPr>
        <w:tc>
          <w:tcPr>
            <w:tcW w:w="1525" w:type="dxa"/>
            <w:vMerge/>
            <w:vAlign w:val="center"/>
            <w:hideMark/>
          </w:tcPr>
          <w:p w14:paraId="41CED27E"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366E005E"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Nacional de Obras y Servicios Públicos, S.N.C., Institución de Banca de Desarrollo.</w:t>
            </w:r>
          </w:p>
        </w:tc>
        <w:tc>
          <w:tcPr>
            <w:tcW w:w="1080" w:type="dxa"/>
            <w:shd w:val="clear" w:color="auto" w:fill="auto"/>
            <w:vAlign w:val="center"/>
            <w:hideMark/>
          </w:tcPr>
          <w:p w14:paraId="3510F2C3"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t>12 de marzo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663DE9CC"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P20-0320030</w:t>
            </w:r>
          </w:p>
        </w:tc>
        <w:tc>
          <w:tcPr>
            <w:tcW w:w="1980" w:type="dxa"/>
            <w:shd w:val="clear" w:color="auto" w:fill="auto"/>
            <w:noWrap/>
            <w:vAlign w:val="center"/>
            <w:hideMark/>
          </w:tcPr>
          <w:p w14:paraId="703F1178"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$4,792,200,326.12</w:t>
            </w:r>
          </w:p>
        </w:tc>
        <w:tc>
          <w:tcPr>
            <w:tcW w:w="1980" w:type="dxa"/>
            <w:shd w:val="clear" w:color="auto" w:fill="auto"/>
            <w:noWrap/>
            <w:vAlign w:val="center"/>
            <w:hideMark/>
          </w:tcPr>
          <w:p w14:paraId="3E8E2B0B" w14:textId="1C61FEF4"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w:t>
            </w:r>
            <w:r w:rsidR="00276550" w:rsidRPr="000F6B65">
              <w:rPr>
                <w:rFonts w:ascii="Montserrat" w:eastAsia="Calibri" w:hAnsi="Montserrat" w:cs="Times New Roman"/>
                <w:spacing w:val="4"/>
                <w:sz w:val="16"/>
                <w:szCs w:val="16"/>
                <w:lang w:val="es-MX" w:eastAsia="es-MX"/>
              </w:rPr>
              <w:t>688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346</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798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30</w:t>
            </w:r>
          </w:p>
        </w:tc>
      </w:tr>
      <w:tr w:rsidR="00EE18D5" w:rsidRPr="000F6B65" w14:paraId="3FAB8BB5" w14:textId="77777777" w:rsidTr="005E5762">
        <w:trPr>
          <w:trHeight w:val="387"/>
          <w:jc w:val="center"/>
        </w:trPr>
        <w:tc>
          <w:tcPr>
            <w:tcW w:w="4225" w:type="dxa"/>
            <w:gridSpan w:val="3"/>
            <w:shd w:val="clear" w:color="auto" w:fill="auto"/>
            <w:noWrap/>
            <w:vAlign w:val="center"/>
            <w:hideMark/>
          </w:tcPr>
          <w:p w14:paraId="400879A3"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Total</w:t>
            </w:r>
          </w:p>
        </w:tc>
        <w:tc>
          <w:tcPr>
            <w:tcW w:w="1170" w:type="dxa"/>
            <w:shd w:val="clear" w:color="auto" w:fill="auto"/>
            <w:vAlign w:val="center"/>
          </w:tcPr>
          <w:p w14:paraId="202F378F"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shd w:val="clear" w:color="auto" w:fill="auto"/>
            <w:noWrap/>
            <w:vAlign w:val="center"/>
            <w:hideMark/>
          </w:tcPr>
          <w:p w14:paraId="4E733E84"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 </w:t>
            </w:r>
          </w:p>
        </w:tc>
        <w:tc>
          <w:tcPr>
            <w:tcW w:w="1980" w:type="dxa"/>
            <w:shd w:val="clear" w:color="auto" w:fill="auto"/>
            <w:noWrap/>
            <w:vAlign w:val="center"/>
            <w:hideMark/>
          </w:tcPr>
          <w:p w14:paraId="3632386D" w14:textId="45D6FE26"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$12,</w:t>
            </w:r>
            <w:r w:rsidR="00276550" w:rsidRPr="000F6B65">
              <w:rPr>
                <w:rFonts w:ascii="Montserrat" w:eastAsia="Calibri" w:hAnsi="Montserrat" w:cs="Times New Roman"/>
                <w:spacing w:val="4"/>
                <w:sz w:val="16"/>
                <w:szCs w:val="16"/>
                <w:lang w:val="es-MX" w:eastAsia="es-MX"/>
              </w:rPr>
              <w:t>189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238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645</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99</w:t>
            </w:r>
          </w:p>
        </w:tc>
      </w:tr>
      <w:tr w:rsidR="00EE18D5" w:rsidRPr="000F6B65" w14:paraId="33A43C59" w14:textId="77777777" w:rsidTr="005E5762">
        <w:trPr>
          <w:trHeight w:val="387"/>
          <w:jc w:val="center"/>
        </w:trPr>
        <w:tc>
          <w:tcPr>
            <w:tcW w:w="9355" w:type="dxa"/>
            <w:gridSpan w:val="6"/>
            <w:shd w:val="clear" w:color="auto" w:fill="auto"/>
            <w:noWrap/>
            <w:vAlign w:val="center"/>
          </w:tcPr>
          <w:p w14:paraId="331B7DFD"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 Se refiere a las participaciones que correspondan al Estado derivadas del Fondo General de Participaciones, excluyendo las participaciones que de dicho fondo corresponden a los municipios.</w:t>
            </w:r>
          </w:p>
          <w:p w14:paraId="40BD2794" w14:textId="77777777" w:rsidR="00EE18D5" w:rsidRPr="000F6B65" w:rsidRDefault="00EE18D5" w:rsidP="003A6D41">
            <w:pPr>
              <w:autoSpaceDE w:val="0"/>
              <w:autoSpaceDN w:val="0"/>
              <w:adjustRightInd w:val="0"/>
              <w:jc w:val="both"/>
              <w:rPr>
                <w:rFonts w:ascii="Montserrat" w:eastAsia="Calibri" w:hAnsi="Montserrat" w:cs="Times New Roman"/>
                <w:b/>
                <w:bCs/>
                <w:spacing w:val="4"/>
                <w:sz w:val="16"/>
                <w:szCs w:val="16"/>
                <w:lang w:val="es-MX" w:eastAsia="es-MX"/>
              </w:rPr>
            </w:pPr>
          </w:p>
        </w:tc>
      </w:tr>
      <w:bookmarkEnd w:id="8"/>
    </w:tbl>
    <w:p w14:paraId="29D9E0B0" w14:textId="77777777" w:rsidR="00EE18D5" w:rsidRPr="000F6B65" w:rsidRDefault="00EE18D5" w:rsidP="005012CD">
      <w:pPr>
        <w:autoSpaceDE w:val="0"/>
        <w:autoSpaceDN w:val="0"/>
        <w:adjustRightInd w:val="0"/>
        <w:spacing w:before="240" w:after="240" w:line="264" w:lineRule="auto"/>
        <w:ind w:left="720"/>
        <w:contextualSpacing/>
        <w:jc w:val="both"/>
        <w:rPr>
          <w:rFonts w:ascii="Montserrat" w:eastAsia="Calibri" w:hAnsi="Montserrat" w:cs="Times New Roman"/>
          <w:spacing w:val="4"/>
          <w:sz w:val="20"/>
          <w:szCs w:val="20"/>
          <w:lang w:val="es-MX" w:eastAsia="en-US"/>
        </w:rPr>
      </w:pPr>
    </w:p>
    <w:p w14:paraId="7EF45E0F" w14:textId="0D61E9C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Plazo y perfil de amortizaciones de capital</w:t>
      </w:r>
      <w:r w:rsidRPr="000F6B65">
        <w:rPr>
          <w:rFonts w:ascii="Montserrat" w:eastAsia="Calibri" w:hAnsi="Montserrat" w:cs="Times New Roman"/>
          <w:spacing w:val="4"/>
          <w:sz w:val="20"/>
          <w:szCs w:val="20"/>
          <w:lang w:val="es-MX" w:eastAsia="en-US"/>
        </w:rPr>
        <w:t xml:space="preserve">: La presente Licitación corresponde a un proceso competitivo flexible de conformidad con lo señalado </w:t>
      </w:r>
      <w:r w:rsidR="00F92A8D" w:rsidRPr="000F6B65">
        <w:rPr>
          <w:rFonts w:ascii="Montserrat" w:eastAsia="Calibri" w:hAnsi="Montserrat" w:cs="Times New Roman"/>
          <w:spacing w:val="4"/>
          <w:sz w:val="20"/>
          <w:szCs w:val="20"/>
          <w:lang w:val="es-MX" w:eastAsia="en-US"/>
        </w:rPr>
        <w:t>en la fracción IV de la Sección V, Casos Específicos, de los Lineamientos</w:t>
      </w:r>
      <w:r w:rsidRPr="000F6B65">
        <w:rPr>
          <w:rFonts w:ascii="Montserrat" w:eastAsia="Calibri" w:hAnsi="Montserrat" w:cs="Times New Roman"/>
          <w:spacing w:val="4"/>
          <w:sz w:val="20"/>
          <w:szCs w:val="20"/>
          <w:lang w:val="es-MX" w:eastAsia="en-US"/>
        </w:rPr>
        <w:t xml:space="preserve">. En ese sentido, el plazo y perfil de amortizaciones </w:t>
      </w:r>
      <w:r w:rsidR="00020541" w:rsidRPr="000F6B65">
        <w:rPr>
          <w:rFonts w:ascii="Montserrat" w:eastAsia="Calibri" w:hAnsi="Montserrat" w:cs="Times New Roman"/>
          <w:spacing w:val="4"/>
          <w:sz w:val="20"/>
          <w:szCs w:val="20"/>
          <w:lang w:val="es-MX" w:eastAsia="en-US"/>
        </w:rPr>
        <w:t>que se incorpore en</w:t>
      </w:r>
      <w:r w:rsidRPr="000F6B65">
        <w:rPr>
          <w:rFonts w:ascii="Montserrat" w:eastAsia="Calibri" w:hAnsi="Montserrat" w:cs="Times New Roman"/>
          <w:spacing w:val="4"/>
          <w:sz w:val="20"/>
          <w:szCs w:val="20"/>
          <w:lang w:val="es-MX" w:eastAsia="en-US"/>
        </w:rPr>
        <w:t xml:space="preserve"> cada Oferta de Crédito podrá ser única y exclusivamente cualquiera entre las siguientes alternativas:</w:t>
      </w:r>
    </w:p>
    <w:p w14:paraId="7FC9686C" w14:textId="2EF13B6A"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A</w:t>
      </w:r>
      <w:r w:rsidRPr="000F6B65">
        <w:rPr>
          <w:rFonts w:ascii="Montserrat" w:eastAsia="Calibri" w:hAnsi="Montserrat" w:cs="Times New Roman"/>
          <w:spacing w:val="4"/>
          <w:sz w:val="20"/>
          <w:szCs w:val="20"/>
          <w:lang w:val="es-MX" w:eastAsia="en-US"/>
        </w:rPr>
        <w:t xml:space="preserve">: Plazo de hasta 240 (doscientos cuarenta) meses, equivalentes a </w:t>
      </w:r>
      <w:r w:rsidR="00EE18D5" w:rsidRPr="000F6B65">
        <w:rPr>
          <w:rFonts w:ascii="Montserrat" w:eastAsia="Calibri" w:hAnsi="Montserrat" w:cs="Times New Roman"/>
          <w:spacing w:val="4"/>
          <w:sz w:val="20"/>
          <w:szCs w:val="20"/>
          <w:lang w:val="es-MX" w:eastAsia="en-US"/>
        </w:rPr>
        <w:t xml:space="preserve">7,305 </w:t>
      </w:r>
      <w:r w:rsidRPr="000F6B65">
        <w:rPr>
          <w:rFonts w:ascii="Montserrat" w:eastAsia="Calibri" w:hAnsi="Montserrat" w:cs="Times New Roman"/>
          <w:spacing w:val="4"/>
          <w:sz w:val="20"/>
          <w:szCs w:val="20"/>
          <w:lang w:val="es-MX" w:eastAsia="en-US"/>
        </w:rPr>
        <w:t xml:space="preserve">(siete mil trescientos cinco) días, contado a partir de la fecha de la primera disposición del </w:t>
      </w:r>
      <w:r w:rsidR="002538F4" w:rsidRPr="000F6B65">
        <w:rPr>
          <w:rFonts w:ascii="Montserrat" w:eastAsia="Calibri" w:hAnsi="Montserrat" w:cs="Times New Roman"/>
          <w:spacing w:val="4"/>
          <w:sz w:val="20"/>
          <w:szCs w:val="20"/>
          <w:lang w:val="es-MX" w:eastAsia="en-US"/>
        </w:rPr>
        <w:t xml:space="preserve">Contrato </w:t>
      </w:r>
      <w:r w:rsidRPr="000F6B65">
        <w:rPr>
          <w:rFonts w:ascii="Montserrat" w:eastAsia="Calibri" w:hAnsi="Montserrat" w:cs="Times New Roman"/>
          <w:spacing w:val="4"/>
          <w:sz w:val="20"/>
          <w:szCs w:val="20"/>
          <w:lang w:val="es-MX" w:eastAsia="en-US"/>
        </w:rPr>
        <w:t xml:space="preserve">de </w:t>
      </w:r>
      <w:r w:rsidR="002538F4" w:rsidRPr="000F6B65">
        <w:rPr>
          <w:rFonts w:ascii="Montserrat" w:eastAsia="Calibri" w:hAnsi="Montserrat" w:cs="Times New Roman"/>
          <w:spacing w:val="4"/>
          <w:sz w:val="20"/>
          <w:szCs w:val="20"/>
          <w:lang w:val="es-MX" w:eastAsia="en-US"/>
        </w:rPr>
        <w:t>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4.a</w:t>
      </w:r>
      <w:r w:rsidRPr="000F6B65">
        <w:rPr>
          <w:rFonts w:ascii="Montserrat" w:eastAsia="Calibri" w:hAnsi="Montserrat" w:cs="Times New Roman"/>
          <w:spacing w:val="4"/>
          <w:sz w:val="20"/>
          <w:szCs w:val="20"/>
          <w:lang w:val="es-MX" w:eastAsia="en-US"/>
        </w:rPr>
        <w:t xml:space="preserve"> </w:t>
      </w:r>
      <w:r w:rsidR="000776EF"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 o</w:t>
      </w:r>
    </w:p>
    <w:p w14:paraId="6CB7E48D" w14:textId="37E7818B"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B</w:t>
      </w:r>
      <w:r w:rsidRPr="000F6B65">
        <w:rPr>
          <w:rFonts w:ascii="Montserrat" w:eastAsia="Calibri" w:hAnsi="Montserrat" w:cs="Times New Roman"/>
          <w:spacing w:val="4"/>
          <w:sz w:val="20"/>
          <w:szCs w:val="20"/>
          <w:lang w:val="es-MX" w:eastAsia="en-US"/>
        </w:rPr>
        <w:t xml:space="preserve">: Plazo de hasta 300 (trescientos) meses, equivalentes a 9,131 (nueve mil ciento treinta y uno) días, contado a partir de la fecha de la primera disposición del </w:t>
      </w:r>
      <w:r w:rsidR="002538F4" w:rsidRPr="000F6B65">
        <w:rPr>
          <w:rFonts w:ascii="Montserrat" w:eastAsia="Calibri" w:hAnsi="Montserrat" w:cs="Times New Roman"/>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4.b</w:t>
      </w:r>
      <w:r w:rsidRPr="000F6B65">
        <w:rPr>
          <w:rFonts w:ascii="Montserrat" w:eastAsia="Calibri" w:hAnsi="Montserrat" w:cs="Times New Roman"/>
          <w:spacing w:val="4"/>
          <w:sz w:val="20"/>
          <w:szCs w:val="20"/>
          <w:lang w:val="es-MX" w:eastAsia="en-US"/>
        </w:rPr>
        <w:t xml:space="preserve"> </w:t>
      </w:r>
      <w:r w:rsidR="000776EF"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 o</w:t>
      </w:r>
    </w:p>
    <w:p w14:paraId="65C7F606" w14:textId="36B5B69E"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C</w:t>
      </w:r>
      <w:r w:rsidRPr="000F6B65">
        <w:rPr>
          <w:rFonts w:ascii="Montserrat" w:eastAsia="Calibri" w:hAnsi="Montserrat" w:cs="Times New Roman"/>
          <w:spacing w:val="4"/>
          <w:sz w:val="20"/>
          <w:szCs w:val="20"/>
          <w:lang w:val="es-MX" w:eastAsia="en-US"/>
        </w:rPr>
        <w:t xml:space="preserve">: Plazo de hasta 360 (trescientos sesenta) meses, equivalentes a 10,957 (diez mil novecientos cincuenta y siete) días, contados a partir de la fecha de la primera disposición del </w:t>
      </w:r>
      <w:r w:rsidR="002538F4" w:rsidRPr="000F6B65">
        <w:rPr>
          <w:rFonts w:ascii="Montserrat" w:eastAsia="Calibri" w:hAnsi="Montserrat" w:cs="Times New Roman"/>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4.c</w:t>
      </w:r>
      <w:r w:rsidRPr="000F6B65">
        <w:rPr>
          <w:rFonts w:ascii="Montserrat" w:eastAsia="Calibri" w:hAnsi="Montserrat" w:cs="Times New Roman"/>
          <w:spacing w:val="4"/>
          <w:sz w:val="20"/>
          <w:szCs w:val="20"/>
          <w:lang w:val="es-MX" w:eastAsia="en-US"/>
        </w:rPr>
        <w:t xml:space="preserve"> </w:t>
      </w:r>
      <w:r w:rsidR="00A05955"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w:t>
      </w:r>
    </w:p>
    <w:p w14:paraId="6D9DA47C" w14:textId="420A8821" w:rsidR="00612336" w:rsidRPr="000F6B65" w:rsidRDefault="00612336" w:rsidP="0001130B">
      <w:pPr>
        <w:autoSpaceDE w:val="0"/>
        <w:autoSpaceDN w:val="0"/>
        <w:adjustRightInd w:val="0"/>
        <w:spacing w:before="240" w:after="240" w:line="264" w:lineRule="auto"/>
        <w:ind w:left="993"/>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En cualquier caso: (a) los Licitantes podrán presentar una o varias Ofertas </w:t>
      </w:r>
      <w:r w:rsidR="0001130B"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por cada una de las alternativas que se describen en el presente documento, haciendo referencia expresa a la misma; y (b) cada Oferta</w:t>
      </w:r>
      <w:r w:rsidR="0001130B" w:rsidRPr="000F6B65">
        <w:rPr>
          <w:rFonts w:ascii="Montserrat" w:eastAsia="Calibri" w:hAnsi="Montserrat" w:cs="Times New Roman"/>
          <w:spacing w:val="4"/>
          <w:sz w:val="20"/>
          <w:szCs w:val="20"/>
          <w:lang w:val="es-MX" w:eastAsia="en-US"/>
        </w:rPr>
        <w:t xml:space="preserve"> de Crédito</w:t>
      </w:r>
      <w:r w:rsidRPr="000F6B65">
        <w:rPr>
          <w:rFonts w:ascii="Montserrat" w:eastAsia="Calibri" w:hAnsi="Montserrat" w:cs="Times New Roman"/>
          <w:spacing w:val="4"/>
          <w:sz w:val="20"/>
          <w:szCs w:val="20"/>
          <w:lang w:val="es-MX" w:eastAsia="en-US"/>
        </w:rPr>
        <w:t xml:space="preserve"> presentada por un Licitante deberá ser independiente y no estará condicionada al resultado de las otras Ofertas </w:t>
      </w:r>
      <w:r w:rsidR="0001130B"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que, en su caso, presente el propio Licitante.</w:t>
      </w:r>
    </w:p>
    <w:p w14:paraId="4336274F"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de gracia</w:t>
      </w:r>
      <w:r w:rsidRPr="000F6B65">
        <w:rPr>
          <w:rFonts w:ascii="Montserrat" w:eastAsia="Calibri" w:hAnsi="Montserrat" w:cs="Times New Roman"/>
          <w:spacing w:val="4"/>
          <w:sz w:val="20"/>
          <w:szCs w:val="20"/>
          <w:lang w:val="es-MX" w:eastAsia="en-US"/>
        </w:rPr>
        <w:t>: Sin periodo de gracia.</w:t>
      </w:r>
    </w:p>
    <w:p w14:paraId="5B3CF8F2" w14:textId="78DB12AC" w:rsidR="00380F44" w:rsidRPr="000F6B65" w:rsidRDefault="00380F44"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para el cumplimiento de condiciones suspensivas</w:t>
      </w:r>
      <w:r w:rsidRPr="000F6B65">
        <w:rPr>
          <w:rFonts w:ascii="Montserrat" w:eastAsia="Calibri" w:hAnsi="Montserrat" w:cs="Times New Roman"/>
          <w:spacing w:val="4"/>
          <w:sz w:val="20"/>
          <w:szCs w:val="20"/>
          <w:lang w:val="es-MX" w:eastAsia="en-US"/>
        </w:rPr>
        <w:t>: hasta 60 (sesenta) días naturales, contados a partir de la firma del Contrato de Crédito, el cual podrá prorrogarse, a solicitud del Estado en términos del Contrato de Crédito respectivo.</w:t>
      </w:r>
    </w:p>
    <w:p w14:paraId="0F8EE775" w14:textId="00525375"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de disposición</w:t>
      </w:r>
      <w:r w:rsidRPr="000F6B65">
        <w:rPr>
          <w:rFonts w:ascii="Montserrat" w:eastAsia="Calibri" w:hAnsi="Montserrat" w:cs="Times New Roman"/>
          <w:spacing w:val="4"/>
          <w:sz w:val="20"/>
          <w:szCs w:val="20"/>
          <w:lang w:val="es-MX" w:eastAsia="en-US"/>
        </w:rPr>
        <w:t xml:space="preserve">: Hasta </w:t>
      </w:r>
      <w:r w:rsidR="00380F44" w:rsidRPr="000F6B65">
        <w:rPr>
          <w:rFonts w:ascii="Montserrat" w:eastAsia="Calibri" w:hAnsi="Montserrat" w:cs="Times New Roman"/>
          <w:spacing w:val="4"/>
          <w:sz w:val="20"/>
          <w:szCs w:val="20"/>
          <w:lang w:val="es-MX" w:eastAsia="en-US"/>
        </w:rPr>
        <w:t xml:space="preserve">60 </w:t>
      </w:r>
      <w:r w:rsidRPr="000F6B65">
        <w:rPr>
          <w:rFonts w:ascii="Montserrat" w:eastAsia="Calibri" w:hAnsi="Montserrat" w:cs="Times New Roman"/>
          <w:spacing w:val="4"/>
          <w:sz w:val="20"/>
          <w:szCs w:val="20"/>
          <w:lang w:val="es-MX" w:eastAsia="en-US"/>
        </w:rPr>
        <w:t>(</w:t>
      </w:r>
      <w:r w:rsidR="00380F44" w:rsidRPr="000F6B65">
        <w:rPr>
          <w:rFonts w:ascii="Montserrat" w:eastAsia="Calibri" w:hAnsi="Montserrat" w:cs="Times New Roman"/>
          <w:spacing w:val="4"/>
          <w:sz w:val="20"/>
          <w:szCs w:val="20"/>
          <w:lang w:val="es-MX" w:eastAsia="en-US"/>
        </w:rPr>
        <w:t>sesenta</w:t>
      </w:r>
      <w:r w:rsidRPr="000F6B65">
        <w:rPr>
          <w:rFonts w:ascii="Montserrat" w:eastAsia="Calibri" w:hAnsi="Montserrat" w:cs="Times New Roman"/>
          <w:spacing w:val="4"/>
          <w:sz w:val="20"/>
          <w:szCs w:val="20"/>
          <w:lang w:val="es-MX" w:eastAsia="en-US"/>
        </w:rPr>
        <w:t>) días naturales</w:t>
      </w:r>
      <w:r w:rsidR="006217E0" w:rsidRPr="000F6B65">
        <w:rPr>
          <w:rFonts w:ascii="Montserrat" w:eastAsia="Calibri" w:hAnsi="Montserrat" w:cs="Times New Roman"/>
          <w:spacing w:val="4"/>
          <w:sz w:val="20"/>
          <w:szCs w:val="20"/>
          <w:lang w:val="es-MX" w:eastAsia="en-US"/>
        </w:rPr>
        <w:t xml:space="preserve">,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F92A8D" w:rsidRPr="000F6B65">
        <w:rPr>
          <w:rFonts w:ascii="Montserrat" w:eastAsia="Calibri" w:hAnsi="Montserrat" w:cs="Times New Roman"/>
          <w:spacing w:val="4"/>
          <w:sz w:val="20"/>
          <w:szCs w:val="20"/>
          <w:lang w:val="es-MX" w:eastAsia="en-US"/>
        </w:rPr>
        <w:t>d</w:t>
      </w:r>
      <w:r w:rsidR="006217E0" w:rsidRPr="000F6B65">
        <w:rPr>
          <w:rFonts w:ascii="Montserrat" w:eastAsia="Calibri" w:hAnsi="Montserrat" w:cs="Times New Roman"/>
          <w:spacing w:val="4"/>
          <w:sz w:val="20"/>
          <w:szCs w:val="20"/>
          <w:lang w:val="es-MX" w:eastAsia="en-US"/>
        </w:rPr>
        <w:t>ías</w:t>
      </w:r>
      <w:r w:rsidR="00F92A8D" w:rsidRPr="000F6B65">
        <w:rPr>
          <w:rFonts w:ascii="Montserrat" w:eastAsia="Calibri" w:hAnsi="Montserrat" w:cs="Times New Roman"/>
          <w:spacing w:val="4"/>
          <w:sz w:val="20"/>
          <w:szCs w:val="20"/>
          <w:lang w:val="es-MX" w:eastAsia="en-US"/>
        </w:rPr>
        <w:t xml:space="preserve"> naturales</w:t>
      </w:r>
      <w:r w:rsidR="006217E0" w:rsidRPr="000F6B65">
        <w:rPr>
          <w:rFonts w:ascii="Montserrat" w:eastAsia="Calibri" w:hAnsi="Montserrat" w:cs="Times New Roman"/>
          <w:spacing w:val="4"/>
          <w:sz w:val="20"/>
          <w:szCs w:val="20"/>
          <w:lang w:val="es-MX" w:eastAsia="en-US"/>
        </w:rPr>
        <w:t xml:space="preserve"> siguientes al inicio del Periodo de Disposición.</w:t>
      </w:r>
    </w:p>
    <w:p w14:paraId="78521A3D" w14:textId="1270BC1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Oportunidad de entrega de los recursos</w:t>
      </w:r>
      <w:r w:rsidRPr="000F6B65">
        <w:rPr>
          <w:rFonts w:ascii="Montserrat" w:eastAsia="Calibri" w:hAnsi="Montserrat" w:cs="Times New Roman"/>
          <w:spacing w:val="4"/>
          <w:sz w:val="20"/>
          <w:szCs w:val="20"/>
          <w:lang w:val="es-MX" w:eastAsia="en-US"/>
        </w:rPr>
        <w:t xml:space="preserve">: A través de una o varias disposiciones, durante el periodo de disposición y previo cumplimiento de las condiciones suspensivas, dentro de los </w:t>
      </w:r>
      <w:r w:rsidR="00805478" w:rsidRPr="000F6B65">
        <w:rPr>
          <w:rFonts w:ascii="Montserrat" w:eastAsia="Calibri" w:hAnsi="Montserrat" w:cs="Times New Roman"/>
          <w:spacing w:val="4"/>
          <w:sz w:val="20"/>
          <w:szCs w:val="20"/>
          <w:lang w:val="es-MX" w:eastAsia="en-US"/>
        </w:rPr>
        <w:t>3</w:t>
      </w:r>
      <w:r w:rsidRPr="000F6B65">
        <w:rPr>
          <w:rFonts w:ascii="Montserrat" w:eastAsia="Calibri" w:hAnsi="Montserrat" w:cs="Times New Roman"/>
          <w:spacing w:val="4"/>
          <w:sz w:val="20"/>
          <w:szCs w:val="20"/>
          <w:lang w:val="es-MX" w:eastAsia="en-US"/>
        </w:rPr>
        <w:t xml:space="preserve"> (</w:t>
      </w:r>
      <w:r w:rsidR="00805478" w:rsidRPr="000F6B65">
        <w:rPr>
          <w:rFonts w:ascii="Montserrat" w:eastAsia="Calibri" w:hAnsi="Montserrat" w:cs="Times New Roman"/>
          <w:spacing w:val="4"/>
          <w:sz w:val="20"/>
          <w:szCs w:val="20"/>
          <w:lang w:val="es-MX" w:eastAsia="en-US"/>
        </w:rPr>
        <w:t>tres</w:t>
      </w:r>
      <w:r w:rsidRPr="000F6B65">
        <w:rPr>
          <w:rFonts w:ascii="Montserrat" w:eastAsia="Calibri" w:hAnsi="Montserrat" w:cs="Times New Roman"/>
          <w:spacing w:val="4"/>
          <w:sz w:val="20"/>
          <w:szCs w:val="20"/>
          <w:lang w:val="es-MX" w:eastAsia="en-US"/>
        </w:rPr>
        <w:t>) días hábiles siguientes a la fecha en que el Estado entregue la solicitud de disposición.</w:t>
      </w:r>
    </w:p>
    <w:p w14:paraId="00C592D8"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Tipo de Tasa de Interés</w:t>
      </w:r>
      <w:r w:rsidRPr="000F6B65">
        <w:rPr>
          <w:rFonts w:ascii="Montserrat" w:eastAsia="Calibri" w:hAnsi="Montserrat" w:cs="Times New Roman"/>
          <w:spacing w:val="4"/>
          <w:sz w:val="20"/>
          <w:szCs w:val="20"/>
          <w:lang w:val="es-MX" w:eastAsia="en-US"/>
        </w:rPr>
        <w:t>: variable.</w:t>
      </w:r>
    </w:p>
    <w:p w14:paraId="369F2589" w14:textId="1A75B73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Tasa de Referencia</w:t>
      </w:r>
      <w:r w:rsidRPr="000F6B65">
        <w:rPr>
          <w:rFonts w:ascii="Montserrat" w:eastAsia="Calibri" w:hAnsi="Montserrat" w:cs="Times New Roman"/>
          <w:spacing w:val="4"/>
          <w:sz w:val="20"/>
          <w:szCs w:val="20"/>
          <w:lang w:val="es-MX" w:eastAsia="en-US"/>
        </w:rPr>
        <w:t>: Tasa de Interés Interbancaria de Equilibrio a plazo de 28 (veintiocho) días, publicada por el Banco de México en el Diario Oficial de la Federación, el día del inicio del periodo para el cómputo de los intereses.</w:t>
      </w:r>
    </w:p>
    <w:p w14:paraId="126FD409" w14:textId="742B9B45"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spacing w:val="4"/>
          <w:sz w:val="20"/>
          <w:szCs w:val="20"/>
          <w:u w:val="single"/>
          <w:lang w:val="es-MX" w:eastAsia="en-US"/>
        </w:rPr>
        <w:t>Tasa de Interés Ordinaria</w:t>
      </w:r>
      <w:r w:rsidRPr="000F6B65">
        <w:rPr>
          <w:rFonts w:ascii="Montserrat" w:eastAsia="Calibri" w:hAnsi="Montserrat" w:cs="Times New Roman"/>
          <w:spacing w:val="4"/>
          <w:sz w:val="20"/>
          <w:szCs w:val="20"/>
          <w:lang w:val="es-MX" w:eastAsia="en-US"/>
        </w:rPr>
        <w:t xml:space="preserve">: La Tasa de Referencia, más los puntos porcentuales de la sobretasa o margen aplicable al nivel de calificación del </w:t>
      </w:r>
      <w:r w:rsidR="0001130B" w:rsidRPr="000F6B65">
        <w:rPr>
          <w:rFonts w:ascii="Montserrat" w:eastAsia="Calibri" w:hAnsi="Montserrat" w:cs="Times New Roman"/>
          <w:spacing w:val="4"/>
          <w:sz w:val="20"/>
          <w:szCs w:val="20"/>
          <w:lang w:val="es-MX" w:eastAsia="en-US"/>
        </w:rPr>
        <w:t>Contrato de C</w:t>
      </w:r>
      <w:r w:rsidRPr="000F6B65">
        <w:rPr>
          <w:rFonts w:ascii="Montserrat" w:eastAsia="Calibri" w:hAnsi="Montserrat" w:cs="Times New Roman"/>
          <w:spacing w:val="4"/>
          <w:sz w:val="20"/>
          <w:szCs w:val="20"/>
          <w:lang w:val="es-MX" w:eastAsia="en-US"/>
        </w:rPr>
        <w:t xml:space="preserve">rédito o, en su caso, del Estado, conforme a la mecánica establecida en el </w:t>
      </w:r>
      <w:r w:rsidRPr="000F6B65">
        <w:rPr>
          <w:rFonts w:ascii="Montserrat" w:eastAsia="Calibri" w:hAnsi="Montserrat" w:cs="Times New Roman"/>
          <w:bCs/>
          <w:spacing w:val="4"/>
          <w:sz w:val="20"/>
          <w:szCs w:val="20"/>
          <w:lang w:val="es-MX" w:eastAsia="en-US"/>
        </w:rPr>
        <w:t>Modelo de Contrato de Crédito.</w:t>
      </w:r>
    </w:p>
    <w:p w14:paraId="67262559"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Periodicidad de pago de intereses</w:t>
      </w:r>
      <w:r w:rsidRPr="000F6B65">
        <w:rPr>
          <w:rFonts w:ascii="Montserrat" w:eastAsia="Calibri" w:hAnsi="Montserrat" w:cs="Times New Roman"/>
          <w:spacing w:val="4"/>
          <w:sz w:val="20"/>
          <w:szCs w:val="20"/>
          <w:lang w:val="es-MX" w:eastAsia="en-US"/>
        </w:rPr>
        <w:t>: mensual.</w:t>
      </w:r>
    </w:p>
    <w:p w14:paraId="3D73BD7F" w14:textId="17521E99"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Recurso a otorgar como fuente de pago</w:t>
      </w:r>
      <w:r w:rsidRPr="000F6B65">
        <w:rPr>
          <w:rFonts w:ascii="Montserrat" w:eastAsia="Calibri" w:hAnsi="Montserrat" w:cs="Times New Roman"/>
          <w:spacing w:val="4"/>
          <w:sz w:val="20"/>
          <w:szCs w:val="20"/>
          <w:lang w:val="es-MX" w:eastAsia="en-US"/>
        </w:rPr>
        <w:t xml:space="preserve">: </w:t>
      </w:r>
      <w:r w:rsidR="00215F84" w:rsidRPr="000F6B65">
        <w:rPr>
          <w:rFonts w:ascii="Montserrat" w:eastAsia="Calibri" w:hAnsi="Montserrat" w:cs="Times New Roman"/>
          <w:spacing w:val="4"/>
          <w:sz w:val="20"/>
          <w:szCs w:val="20"/>
          <w:lang w:val="es-MX" w:eastAsia="en-US"/>
        </w:rPr>
        <w:t>El 35.34% (treinta y cinco punto treinta y cuatro por ciento) de l</w:t>
      </w:r>
      <w:r w:rsidR="00F92A8D" w:rsidRPr="000F6B65">
        <w:rPr>
          <w:rFonts w:ascii="Montserrat" w:eastAsia="Calibri" w:hAnsi="Montserrat" w:cs="Times New Roman"/>
          <w:spacing w:val="4"/>
          <w:sz w:val="20"/>
          <w:szCs w:val="20"/>
          <w:lang w:val="es-MX" w:eastAsia="en-US"/>
        </w:rPr>
        <w:t>os recursos provenientes de las participaciones que en ingresos federales corresponden al 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215F84"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Lo anterior en el entendido que el porcentaje antes señalado se asignará a cada </w:t>
      </w:r>
      <w:r w:rsidR="001D6EA5" w:rsidRPr="000F6B65">
        <w:rPr>
          <w:rFonts w:ascii="Montserrat" w:eastAsia="Calibri" w:hAnsi="Montserrat" w:cs="Times New Roman"/>
          <w:spacing w:val="4"/>
          <w:sz w:val="20"/>
          <w:szCs w:val="20"/>
          <w:lang w:val="es-MX" w:eastAsia="en-US"/>
        </w:rPr>
        <w:t xml:space="preserve">Oferta Ganadora y/o </w:t>
      </w:r>
      <w:r w:rsidR="00A97C52" w:rsidRPr="000F6B65">
        <w:rPr>
          <w:rFonts w:ascii="Montserrat" w:eastAsia="Calibri" w:hAnsi="Montserrat" w:cs="Times New Roman"/>
          <w:spacing w:val="4"/>
          <w:sz w:val="20"/>
          <w:szCs w:val="20"/>
          <w:lang w:val="es-MX" w:eastAsia="en-US"/>
        </w:rPr>
        <w:t>Contrato de C</w:t>
      </w:r>
      <w:r w:rsidR="004F29E0" w:rsidRPr="000F6B65">
        <w:rPr>
          <w:rFonts w:ascii="Montserrat" w:eastAsia="Calibri" w:hAnsi="Montserrat" w:cs="Times New Roman"/>
          <w:spacing w:val="4"/>
          <w:sz w:val="20"/>
          <w:szCs w:val="20"/>
          <w:lang w:val="es-MX" w:eastAsia="en-US"/>
        </w:rPr>
        <w:t xml:space="preserve">rédito en la proporción que represente el monto de crédito previsto en </w:t>
      </w:r>
      <w:r w:rsidR="001D6EA5" w:rsidRPr="000F6B65">
        <w:rPr>
          <w:rFonts w:ascii="Montserrat" w:eastAsia="Calibri" w:hAnsi="Montserrat" w:cs="Times New Roman"/>
          <w:spacing w:val="4"/>
          <w:sz w:val="20"/>
          <w:szCs w:val="20"/>
          <w:lang w:val="es-MX" w:eastAsia="en-US"/>
        </w:rPr>
        <w:t xml:space="preserve">la Oferta Ganadora y/o </w:t>
      </w:r>
      <w:r w:rsidRPr="000F6B65">
        <w:rPr>
          <w:rFonts w:ascii="Montserrat" w:eastAsia="Calibri" w:hAnsi="Montserrat" w:cs="Times New Roman"/>
          <w:spacing w:val="4"/>
          <w:sz w:val="20"/>
          <w:szCs w:val="20"/>
          <w:lang w:val="es-MX" w:eastAsia="en-US"/>
        </w:rPr>
        <w:t>Contrato de Crédito</w:t>
      </w:r>
      <w:r w:rsidR="009D62C9"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correspondiente </w:t>
      </w:r>
      <w:r w:rsidR="004F29E0" w:rsidRPr="000F6B65">
        <w:rPr>
          <w:rFonts w:ascii="Montserrat" w:eastAsia="Calibri" w:hAnsi="Montserrat" w:cs="Times New Roman"/>
          <w:spacing w:val="4"/>
          <w:sz w:val="20"/>
          <w:szCs w:val="20"/>
          <w:lang w:val="es-MX" w:eastAsia="en-US"/>
        </w:rPr>
        <w:t>respecto</w:t>
      </w:r>
      <w:r w:rsidRPr="000F6B65">
        <w:rPr>
          <w:rFonts w:ascii="Montserrat" w:eastAsia="Calibri" w:hAnsi="Montserrat" w:cs="Times New Roman"/>
          <w:spacing w:val="4"/>
          <w:sz w:val="20"/>
          <w:szCs w:val="20"/>
          <w:lang w:val="es-MX" w:eastAsia="en-US"/>
        </w:rPr>
        <w:t xml:space="preserve"> del Monto de Financiamiento.</w:t>
      </w:r>
    </w:p>
    <w:p w14:paraId="1C3975C6" w14:textId="7777C79B"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Posibilidad de Prepago</w:t>
      </w:r>
      <w:r w:rsidRPr="000F6B65">
        <w:rPr>
          <w:rFonts w:ascii="Montserrat" w:eastAsia="Calibri" w:hAnsi="Montserrat" w:cs="Times New Roman"/>
          <w:spacing w:val="4"/>
          <w:sz w:val="20"/>
          <w:szCs w:val="20"/>
          <w:lang w:val="es-MX" w:eastAsia="en-US"/>
        </w:rPr>
        <w:t xml:space="preserve">: </w:t>
      </w:r>
      <w:r w:rsidR="002577E9" w:rsidRPr="000F6B65">
        <w:rPr>
          <w:rFonts w:ascii="Montserrat" w:eastAsia="Calibri" w:hAnsi="Montserrat" w:cs="Times New Roman"/>
          <w:spacing w:val="4"/>
          <w:sz w:val="20"/>
          <w:szCs w:val="20"/>
          <w:lang w:val="es-MX" w:eastAsia="en-US"/>
        </w:rPr>
        <w:t xml:space="preserve">Todas las </w:t>
      </w:r>
      <w:r w:rsidRPr="000F6B65">
        <w:rPr>
          <w:rFonts w:ascii="Montserrat" w:eastAsia="Calibri" w:hAnsi="Montserrat" w:cs="Times New Roman"/>
          <w:spacing w:val="4"/>
          <w:sz w:val="20"/>
          <w:szCs w:val="20"/>
          <w:lang w:val="es-MX" w:eastAsia="en-US"/>
        </w:rPr>
        <w:t xml:space="preserve">Ofertas de Crédito deberán </w:t>
      </w:r>
      <w:r w:rsidR="002577E9" w:rsidRPr="000F6B65">
        <w:rPr>
          <w:rFonts w:ascii="Montserrat" w:eastAsia="Calibri" w:hAnsi="Montserrat" w:cs="Times New Roman"/>
          <w:spacing w:val="4"/>
          <w:sz w:val="20"/>
          <w:szCs w:val="20"/>
          <w:lang w:val="es-MX" w:eastAsia="en-US"/>
        </w:rPr>
        <w:t xml:space="preserve">conferir </w:t>
      </w:r>
      <w:r w:rsidRPr="000F6B65">
        <w:rPr>
          <w:rFonts w:ascii="Montserrat" w:eastAsia="Calibri" w:hAnsi="Montserrat" w:cs="Times New Roman"/>
          <w:spacing w:val="4"/>
          <w:sz w:val="20"/>
          <w:szCs w:val="20"/>
          <w:lang w:val="es-MX" w:eastAsia="en-US"/>
        </w:rPr>
        <w:t xml:space="preserve">al Acreditado el derecho de realizar amortizaciones anticipadas voluntarias del crédito respectivo, </w:t>
      </w:r>
      <w:r w:rsidR="002577E9" w:rsidRPr="000F6B65">
        <w:rPr>
          <w:rFonts w:ascii="Montserrat" w:eastAsia="Calibri" w:hAnsi="Montserrat" w:cs="Times New Roman"/>
          <w:spacing w:val="4"/>
          <w:sz w:val="20"/>
          <w:szCs w:val="20"/>
          <w:lang w:val="es-MX" w:eastAsia="en-US"/>
        </w:rPr>
        <w:t xml:space="preserve">ya sean </w:t>
      </w:r>
      <w:r w:rsidRPr="000F6B65">
        <w:rPr>
          <w:rFonts w:ascii="Montserrat" w:eastAsia="Calibri" w:hAnsi="Montserrat" w:cs="Times New Roman"/>
          <w:spacing w:val="4"/>
          <w:sz w:val="20"/>
          <w:szCs w:val="20"/>
          <w:lang w:val="es-MX" w:eastAsia="en-US"/>
        </w:rPr>
        <w:t>parciales</w:t>
      </w:r>
      <w:r w:rsidR="007D20ED" w:rsidRPr="000F6B65">
        <w:rPr>
          <w:rFonts w:ascii="Montserrat" w:eastAsia="Calibri" w:hAnsi="Montserrat" w:cs="Times New Roman"/>
          <w:spacing w:val="4"/>
          <w:sz w:val="20"/>
          <w:szCs w:val="20"/>
          <w:lang w:val="es-MX" w:eastAsia="en-US"/>
        </w:rPr>
        <w:t xml:space="preserve"> o totales</w:t>
      </w:r>
      <w:r w:rsidRPr="000F6B65">
        <w:rPr>
          <w:rFonts w:ascii="Montserrat" w:eastAsia="Calibri" w:hAnsi="Montserrat" w:cs="Times New Roman"/>
          <w:spacing w:val="4"/>
          <w:sz w:val="20"/>
          <w:szCs w:val="20"/>
          <w:lang w:val="es-MX" w:eastAsia="en-US"/>
        </w:rPr>
        <w:t xml:space="preserve">, sin que dicho pago anticipado genere comisiones o pago adicional alguno a cargo del </w:t>
      </w:r>
      <w:r w:rsidR="002577E9" w:rsidRPr="000F6B65">
        <w:rPr>
          <w:rFonts w:ascii="Montserrat" w:eastAsia="Calibri" w:hAnsi="Montserrat" w:cs="Times New Roman"/>
          <w:spacing w:val="4"/>
          <w:sz w:val="20"/>
          <w:szCs w:val="20"/>
          <w:lang w:val="es-MX" w:eastAsia="en-US"/>
        </w:rPr>
        <w:t>Acreditado</w:t>
      </w:r>
      <w:r w:rsidRPr="000F6B65">
        <w:rPr>
          <w:rFonts w:ascii="Montserrat" w:eastAsia="Calibri" w:hAnsi="Montserrat" w:cs="Times New Roman"/>
          <w:spacing w:val="4"/>
          <w:sz w:val="20"/>
          <w:szCs w:val="20"/>
          <w:lang w:val="es-MX" w:eastAsia="en-US"/>
        </w:rPr>
        <w:t xml:space="preserve">, en el entendido que podrán prever que el pago anticipado </w:t>
      </w:r>
      <w:r w:rsidR="002577E9" w:rsidRPr="000F6B65">
        <w:rPr>
          <w:rFonts w:ascii="Montserrat" w:eastAsia="Calibri" w:hAnsi="Montserrat" w:cs="Times New Roman"/>
          <w:spacing w:val="4"/>
          <w:sz w:val="20"/>
          <w:szCs w:val="20"/>
          <w:lang w:val="es-MX" w:eastAsia="en-US"/>
        </w:rPr>
        <w:t xml:space="preserve">parcial o total del </w:t>
      </w:r>
      <w:r w:rsidR="00A97C52" w:rsidRPr="000F6B65">
        <w:rPr>
          <w:rFonts w:ascii="Montserrat" w:eastAsia="Calibri" w:hAnsi="Montserrat" w:cs="Times New Roman"/>
          <w:spacing w:val="4"/>
          <w:sz w:val="20"/>
          <w:szCs w:val="20"/>
          <w:lang w:val="es-MX" w:eastAsia="en-US"/>
        </w:rPr>
        <w:t>c</w:t>
      </w:r>
      <w:r w:rsidR="002577E9" w:rsidRPr="000F6B65">
        <w:rPr>
          <w:rFonts w:ascii="Montserrat" w:eastAsia="Calibri" w:hAnsi="Montserrat" w:cs="Times New Roman"/>
          <w:spacing w:val="4"/>
          <w:sz w:val="20"/>
          <w:szCs w:val="20"/>
          <w:lang w:val="es-MX" w:eastAsia="en-US"/>
        </w:rPr>
        <w:t xml:space="preserve">rédito </w:t>
      </w:r>
      <w:r w:rsidRPr="000F6B65">
        <w:rPr>
          <w:rFonts w:ascii="Montserrat" w:eastAsia="Calibri" w:hAnsi="Montserrat" w:cs="Times New Roman"/>
          <w:spacing w:val="4"/>
          <w:sz w:val="20"/>
          <w:szCs w:val="20"/>
          <w:lang w:val="es-MX" w:eastAsia="en-US"/>
        </w:rPr>
        <w:t>deba realizarse en una fecha de pago.</w:t>
      </w:r>
    </w:p>
    <w:p w14:paraId="6367EF17" w14:textId="71AC1D9D"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Garantía a otorgar</w:t>
      </w:r>
      <w:r w:rsidRPr="000F6B65">
        <w:rPr>
          <w:rFonts w:ascii="Montserrat" w:eastAsia="Calibri" w:hAnsi="Montserrat" w:cs="Times New Roman"/>
          <w:spacing w:val="4"/>
          <w:sz w:val="20"/>
          <w:szCs w:val="20"/>
          <w:lang w:val="es-MX" w:eastAsia="en-US"/>
        </w:rPr>
        <w:t>: Los Licitantes no podrán establecer en sus Ofertas de Crédito obligación alguna a cargo del Estado o del Fideicomiso Maestro de contratar garantías de pago oportuno</w:t>
      </w:r>
      <w:r w:rsidR="0071171A" w:rsidRPr="000F6B65">
        <w:rPr>
          <w:rFonts w:ascii="Montserrat" w:eastAsia="Calibri" w:hAnsi="Montserrat" w:cs="Times New Roman"/>
          <w:spacing w:val="4"/>
          <w:sz w:val="20"/>
          <w:szCs w:val="20"/>
          <w:lang w:val="es-MX" w:eastAsia="en-US"/>
        </w:rPr>
        <w:t xml:space="preserve"> o de cualquier otra índole</w:t>
      </w:r>
      <w:r w:rsidRPr="000F6B65">
        <w:rPr>
          <w:rFonts w:ascii="Montserrat" w:eastAsia="Calibri" w:hAnsi="Montserrat" w:cs="Times New Roman"/>
          <w:spacing w:val="4"/>
          <w:sz w:val="20"/>
          <w:szCs w:val="20"/>
          <w:lang w:val="es-MX" w:eastAsia="en-US"/>
        </w:rPr>
        <w:t>.</w:t>
      </w:r>
    </w:p>
    <w:p w14:paraId="254C2E1B" w14:textId="72F905F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Calificación Preliminar</w:t>
      </w:r>
      <w:r w:rsidRPr="000F6B65">
        <w:rPr>
          <w:rFonts w:ascii="Montserrat" w:eastAsia="Calibri" w:hAnsi="Montserrat" w:cs="Times New Roman"/>
          <w:spacing w:val="4"/>
          <w:sz w:val="20"/>
          <w:szCs w:val="20"/>
          <w:lang w:val="es-MX" w:eastAsia="en-US"/>
        </w:rPr>
        <w:t xml:space="preserve">: </w:t>
      </w:r>
      <w:r w:rsidR="00AB7331" w:rsidRPr="000F6B65">
        <w:rPr>
          <w:rFonts w:ascii="Montserrat" w:eastAsia="Calibri" w:hAnsi="Montserrat" w:cs="Times New Roman"/>
          <w:spacing w:val="4"/>
          <w:sz w:val="20"/>
          <w:szCs w:val="20"/>
          <w:lang w:val="es-MX" w:eastAsia="en-US"/>
        </w:rPr>
        <w:t>Será la calificación crediticia otorgada por una Agencia Calificadora a la estructura del Financiamiento, antes de su formalización</w:t>
      </w:r>
      <w:r w:rsidR="0071171A" w:rsidRPr="000F6B65">
        <w:rPr>
          <w:rFonts w:ascii="Montserrat" w:eastAsia="Calibri" w:hAnsi="Montserrat" w:cs="Times New Roman"/>
          <w:spacing w:val="4"/>
          <w:sz w:val="20"/>
          <w:szCs w:val="20"/>
          <w:lang w:val="es-MX" w:eastAsia="en-US"/>
        </w:rPr>
        <w:t xml:space="preserve"> o contratación</w:t>
      </w:r>
      <w:r w:rsidR="00AB7331" w:rsidRPr="000F6B65">
        <w:rPr>
          <w:rFonts w:ascii="Montserrat" w:eastAsia="Calibri" w:hAnsi="Montserrat" w:cs="Times New Roman"/>
          <w:spacing w:val="4"/>
          <w:sz w:val="20"/>
          <w:szCs w:val="20"/>
          <w:lang w:val="es-MX" w:eastAsia="en-US"/>
        </w:rPr>
        <w:t xml:space="preserve">, la cual será dada a conocer a los Licitantes durante el proceso de Licitación por la Secretaría para cada una de las tres alternativas de plazo y perfil de amortizaciones de capital, a más tardar 10 (diez) días naturales antes del Acto de Presentación y Apertura de Ofertas. </w:t>
      </w:r>
    </w:p>
    <w:p w14:paraId="76919919" w14:textId="3BBF2F5F"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Mecanismo de pago</w:t>
      </w:r>
      <w:r w:rsidRPr="000F6B65">
        <w:rPr>
          <w:rFonts w:ascii="Montserrat" w:eastAsia="Calibri" w:hAnsi="Montserrat" w:cs="Times New Roman"/>
          <w:spacing w:val="4"/>
          <w:sz w:val="20"/>
          <w:szCs w:val="20"/>
          <w:lang w:val="es-MX" w:eastAsia="en-US"/>
        </w:rPr>
        <w:t xml:space="preserve">: El Fideicomiso Maestro, el cual </w:t>
      </w:r>
      <w:r w:rsidR="00DC20C8" w:rsidRPr="000F6B65">
        <w:rPr>
          <w:rFonts w:ascii="Montserrat" w:eastAsia="Calibri" w:hAnsi="Montserrat" w:cs="Times New Roman"/>
          <w:spacing w:val="4"/>
          <w:sz w:val="20"/>
          <w:szCs w:val="20"/>
          <w:lang w:val="es-MX" w:eastAsia="en-US"/>
        </w:rPr>
        <w:t xml:space="preserve">contará </w:t>
      </w:r>
      <w:r w:rsidRPr="000F6B65">
        <w:rPr>
          <w:rFonts w:ascii="Montserrat" w:eastAsia="Calibri" w:hAnsi="Montserrat" w:cs="Times New Roman"/>
          <w:spacing w:val="4"/>
          <w:sz w:val="20"/>
          <w:szCs w:val="20"/>
          <w:lang w:val="es-MX" w:eastAsia="en-US"/>
        </w:rPr>
        <w:t>dentro de su patrimonio con los recursos a otorgar como fuente de pago de los Contratos de Crédito que se celebren al amparo de la presente Licitación y en el cual los Acreditantes</w:t>
      </w:r>
      <w:r w:rsidR="0071171A" w:rsidRPr="000F6B65">
        <w:rPr>
          <w:rFonts w:ascii="Montserrat" w:eastAsia="Calibri" w:hAnsi="Montserrat" w:cs="Times New Roman"/>
          <w:spacing w:val="4"/>
          <w:sz w:val="20"/>
          <w:szCs w:val="20"/>
          <w:lang w:val="es-MX" w:eastAsia="en-US"/>
        </w:rPr>
        <w:t xml:space="preserve"> </w:t>
      </w:r>
      <w:r w:rsidR="00AB7331"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las contrapartes</w:t>
      </w:r>
      <w:r w:rsidR="0071171A" w:rsidRPr="000F6B65">
        <w:rPr>
          <w:rFonts w:ascii="Montserrat" w:eastAsia="Calibri" w:hAnsi="Montserrat" w:cs="Times New Roman"/>
          <w:spacing w:val="4"/>
          <w:sz w:val="20"/>
          <w:szCs w:val="20"/>
          <w:lang w:val="es-MX" w:eastAsia="en-US"/>
        </w:rPr>
        <w:t xml:space="preserve"> en instrumentos derivados que se asocien a los Contratos de Crédito</w:t>
      </w:r>
      <w:r w:rsidRPr="000F6B65">
        <w:rPr>
          <w:rFonts w:ascii="Montserrat" w:eastAsia="Calibri" w:hAnsi="Montserrat" w:cs="Times New Roman"/>
          <w:spacing w:val="4"/>
          <w:sz w:val="20"/>
          <w:szCs w:val="20"/>
          <w:lang w:val="es-MX" w:eastAsia="en-US"/>
        </w:rPr>
        <w:t>, en su caso, tendrán la calidad de fideicomisarios en primer lugar en los términos establecidos en el referido fideicomiso.</w:t>
      </w:r>
    </w:p>
    <w:p w14:paraId="4AAB4560" w14:textId="08860AD3"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Instrumentos derivados</w:t>
      </w:r>
      <w:r w:rsidRPr="000F6B65">
        <w:rPr>
          <w:rFonts w:ascii="Montserrat" w:eastAsia="Calibri" w:hAnsi="Montserrat" w:cs="Times New Roman"/>
          <w:spacing w:val="4"/>
          <w:sz w:val="20"/>
          <w:szCs w:val="20"/>
          <w:lang w:val="es-MX" w:eastAsia="en-US"/>
        </w:rPr>
        <w:t xml:space="preserve">: En cualquier momento durante la vigencia de los </w:t>
      </w:r>
      <w:r w:rsidR="00A97C52" w:rsidRPr="000F6B65">
        <w:rPr>
          <w:rFonts w:ascii="Montserrat" w:eastAsia="Calibri" w:hAnsi="Montserrat" w:cs="Times New Roman"/>
          <w:spacing w:val="4"/>
          <w:sz w:val="20"/>
          <w:szCs w:val="20"/>
          <w:lang w:val="es-MX" w:eastAsia="en-US"/>
        </w:rPr>
        <w:t>Contratos de C</w:t>
      </w:r>
      <w:r w:rsidR="009136F3" w:rsidRPr="000F6B65">
        <w:rPr>
          <w:rFonts w:ascii="Montserrat" w:eastAsia="Calibri" w:hAnsi="Montserrat" w:cs="Times New Roman"/>
          <w:spacing w:val="4"/>
          <w:sz w:val="20"/>
          <w:szCs w:val="20"/>
          <w:lang w:val="es-MX" w:eastAsia="en-US"/>
        </w:rPr>
        <w:t>rédito que se celebren al amparo de esta Licitación</w:t>
      </w:r>
      <w:r w:rsidRPr="000F6B65">
        <w:rPr>
          <w:rFonts w:ascii="Montserrat" w:eastAsia="Calibri" w:hAnsi="Montserrat" w:cs="Times New Roman"/>
          <w:spacing w:val="4"/>
          <w:sz w:val="20"/>
          <w:szCs w:val="20"/>
          <w:lang w:val="es-MX" w:eastAsia="en-US"/>
        </w:rPr>
        <w:t xml:space="preserve">, el Estado podrá, sin estar obligado a ello, contratar instrumentos derivados para cubrir total o parcialmente el riesgo de tasas de interés de los créditos. Tratándose de instrumentos de intercambio de tasas de interés (swaps), </w:t>
      </w:r>
      <w:r w:rsidR="009136F3" w:rsidRPr="000F6B65">
        <w:rPr>
          <w:rFonts w:ascii="Montserrat" w:eastAsia="Calibri" w:hAnsi="Montserrat" w:cs="Times New Roman"/>
          <w:spacing w:val="4"/>
          <w:sz w:val="20"/>
          <w:szCs w:val="20"/>
          <w:lang w:val="es-MX" w:eastAsia="en-US"/>
        </w:rPr>
        <w:t xml:space="preserve">el instrumento </w:t>
      </w:r>
      <w:r w:rsidRPr="000F6B65">
        <w:rPr>
          <w:rFonts w:ascii="Montserrat" w:eastAsia="Calibri" w:hAnsi="Montserrat" w:cs="Times New Roman"/>
          <w:spacing w:val="4"/>
          <w:sz w:val="20"/>
          <w:szCs w:val="20"/>
          <w:lang w:val="es-MX" w:eastAsia="en-US"/>
        </w:rPr>
        <w:t xml:space="preserve">compartirá los recursos otorgados como fuente de pago del </w:t>
      </w:r>
      <w:r w:rsidR="009136F3"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 xml:space="preserve">rédito, </w:t>
      </w:r>
      <w:r w:rsidR="009136F3" w:rsidRPr="000F6B65">
        <w:rPr>
          <w:rFonts w:ascii="Montserrat" w:eastAsia="Calibri" w:hAnsi="Montserrat" w:cs="Times New Roman"/>
          <w:spacing w:val="4"/>
          <w:sz w:val="20"/>
          <w:szCs w:val="20"/>
          <w:lang w:val="es-MX" w:eastAsia="en-US"/>
        </w:rPr>
        <w:t xml:space="preserve">conforme a la prelación del </w:t>
      </w:r>
      <w:r w:rsidRPr="000F6B65">
        <w:rPr>
          <w:rFonts w:ascii="Montserrat" w:eastAsia="Calibri" w:hAnsi="Montserrat" w:cs="Times New Roman"/>
          <w:spacing w:val="4"/>
          <w:sz w:val="20"/>
          <w:szCs w:val="20"/>
          <w:lang w:val="es-MX" w:eastAsia="en-US"/>
        </w:rPr>
        <w:t>Fideicomiso Maestro</w:t>
      </w:r>
      <w:r w:rsidR="009136F3" w:rsidRPr="000F6B65">
        <w:rPr>
          <w:rFonts w:ascii="Montserrat" w:eastAsia="Calibri" w:hAnsi="Montserrat" w:cs="Times New Roman"/>
          <w:spacing w:val="4"/>
          <w:sz w:val="20"/>
          <w:szCs w:val="20"/>
          <w:lang w:val="es-MX" w:eastAsia="en-US"/>
        </w:rPr>
        <w:t xml:space="preserve"> establecido como Mecanismo de Pago</w:t>
      </w:r>
      <w:r w:rsidRPr="000F6B65">
        <w:rPr>
          <w:rFonts w:ascii="Montserrat" w:eastAsia="Calibri" w:hAnsi="Montserrat" w:cs="Times New Roman"/>
          <w:spacing w:val="4"/>
          <w:sz w:val="20"/>
          <w:szCs w:val="20"/>
          <w:lang w:val="es-MX" w:eastAsia="en-US"/>
        </w:rPr>
        <w:t>.</w:t>
      </w:r>
    </w:p>
    <w:p w14:paraId="27913FEE" w14:textId="6FCFC512"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spacing w:val="4"/>
          <w:sz w:val="20"/>
          <w:szCs w:val="20"/>
          <w:u w:val="single"/>
          <w:lang w:val="es-MX" w:eastAsia="en-US"/>
        </w:rPr>
        <w:t>Gastos Adicionales y Gastos Adicionales Contingentes</w:t>
      </w:r>
      <w:r w:rsidRPr="000F6B65">
        <w:rPr>
          <w:rFonts w:ascii="Montserrat" w:eastAsia="Calibri" w:hAnsi="Montserrat" w:cs="Times New Roman"/>
          <w:spacing w:val="4"/>
          <w:sz w:val="20"/>
          <w:szCs w:val="20"/>
          <w:lang w:val="es-MX" w:eastAsia="en-US"/>
        </w:rPr>
        <w:t xml:space="preserve">: Las Ofertas de Crédito: (i) no podrán incluir el pago de Gastos Adicionales; y (ii) respecto a los Gastos Adicionales Contingentes, deberán apegarse a lo dispuesto en el </w:t>
      </w:r>
      <w:r w:rsidRPr="000F6B65">
        <w:rPr>
          <w:rFonts w:ascii="Montserrat" w:eastAsia="Calibri" w:hAnsi="Montserrat" w:cs="Times New Roman"/>
          <w:bCs/>
          <w:spacing w:val="4"/>
          <w:sz w:val="20"/>
          <w:szCs w:val="20"/>
          <w:lang w:val="es-MX" w:eastAsia="en-US"/>
        </w:rPr>
        <w:t>Modelo de Contrato de Crédito.</w:t>
      </w:r>
    </w:p>
    <w:p w14:paraId="0A4E4EF4" w14:textId="35320049"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Condiciones de las Ofertas de Crédito</w:t>
      </w:r>
      <w:r w:rsidRPr="000F6B65">
        <w:rPr>
          <w:rFonts w:ascii="Montserrat" w:eastAsia="Calibri" w:hAnsi="Montserrat" w:cs="Times New Roman"/>
          <w:spacing w:val="4"/>
          <w:sz w:val="20"/>
          <w:szCs w:val="20"/>
          <w:lang w:val="es-MX" w:eastAsia="en-US"/>
        </w:rPr>
        <w:t>: Las Ofertas de Crédito deberán: (i) ser irrevocables y en firme, sin incluir condiciones distintas o adicionales a las que se establecen en la Convocatoria y las Bases; (ii) establecer expresamente una vigencia mínima de 60 (sesenta) días naturales a partir de su presentación; (iii) ser por un importe de al menos $</w:t>
      </w:r>
      <w:r w:rsidR="00AB2A85"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w:t>
      </w:r>
      <w:r w:rsidR="00A53CD7"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000,000.00 (</w:t>
      </w:r>
      <w:r w:rsidR="00AB2A85" w:rsidRPr="000F6B65">
        <w:rPr>
          <w:rFonts w:ascii="Montserrat" w:eastAsia="Calibri" w:hAnsi="Montserrat" w:cs="Times New Roman"/>
          <w:spacing w:val="4"/>
          <w:sz w:val="20"/>
          <w:szCs w:val="20"/>
          <w:lang w:val="es-MX" w:eastAsia="en-US"/>
        </w:rPr>
        <w:t xml:space="preserve">Quinientos </w:t>
      </w:r>
      <w:r w:rsidRPr="000F6B65">
        <w:rPr>
          <w:rFonts w:ascii="Montserrat" w:eastAsia="Calibri" w:hAnsi="Montserrat" w:cs="Times New Roman"/>
          <w:spacing w:val="4"/>
          <w:sz w:val="20"/>
          <w:szCs w:val="20"/>
          <w:lang w:val="es-MX" w:eastAsia="en-US"/>
        </w:rPr>
        <w:t xml:space="preserve">millones de pesos 00/100 M.N.); y (iv) cumplir con todos los requisitos previstos en la Convocatoria, en las Bases y en el Formato de Oferta de Crédito. </w:t>
      </w:r>
    </w:p>
    <w:p w14:paraId="793790AC" w14:textId="778D10D8" w:rsidR="005012CD" w:rsidRPr="000F6B65" w:rsidRDefault="005012CD" w:rsidP="00A81B32">
      <w:pPr>
        <w:pStyle w:val="Prrafodelista"/>
        <w:keepNext/>
        <w:numPr>
          <w:ilvl w:val="0"/>
          <w:numId w:val="40"/>
        </w:numPr>
        <w:autoSpaceDE w:val="0"/>
        <w:autoSpaceDN w:val="0"/>
        <w:adjustRightInd w:val="0"/>
        <w:spacing w:before="240"/>
        <w:jc w:val="both"/>
        <w:outlineLvl w:val="0"/>
        <w:rPr>
          <w:rFonts w:ascii="Montserrat" w:eastAsia="Calibri" w:hAnsi="Montserrat" w:cs="Times New Roman"/>
          <w:b/>
          <w:caps/>
          <w:spacing w:val="4"/>
          <w:sz w:val="20"/>
          <w:szCs w:val="20"/>
        </w:rPr>
      </w:pPr>
      <w:r w:rsidRPr="000F6B65">
        <w:rPr>
          <w:rFonts w:ascii="Montserrat" w:eastAsia="Calibri" w:hAnsi="Montserrat" w:cs="Times New Roman"/>
          <w:b/>
          <w:caps/>
          <w:spacing w:val="4"/>
          <w:sz w:val="20"/>
          <w:szCs w:val="20"/>
        </w:rPr>
        <w:t>GENERALIDADES.</w:t>
      </w:r>
    </w:p>
    <w:p w14:paraId="63B612DD" w14:textId="60D69B43" w:rsidR="005012CD" w:rsidRPr="000F6B65" w:rsidRDefault="005012CD" w:rsidP="00A81B32">
      <w:pPr>
        <w:keepNext/>
        <w:autoSpaceDE w:val="0"/>
        <w:autoSpaceDN w:val="0"/>
        <w:adjustRightInd w:val="0"/>
        <w:spacing w:before="240" w:after="240" w:line="264" w:lineRule="auto"/>
        <w:contextualSpacing/>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4.1</w:t>
      </w:r>
      <w:r w:rsidRPr="000F6B65">
        <w:rPr>
          <w:rFonts w:ascii="Montserrat" w:eastAsia="Calibri" w:hAnsi="Montserrat" w:cs="Times New Roman"/>
          <w:b/>
          <w:bCs/>
          <w:spacing w:val="4"/>
          <w:sz w:val="20"/>
          <w:szCs w:val="20"/>
          <w:lang w:val="es-MX" w:eastAsia="en-US"/>
        </w:rPr>
        <w:tab/>
        <w:t>Calendario de la Licitación.</w:t>
      </w:r>
    </w:p>
    <w:tbl>
      <w:tblPr>
        <w:tblW w:w="9450" w:type="dxa"/>
        <w:tblLayout w:type="fixed"/>
        <w:tblLook w:val="04A0" w:firstRow="1" w:lastRow="0" w:firstColumn="1" w:lastColumn="0" w:noHBand="0" w:noVBand="1"/>
      </w:tblPr>
      <w:tblGrid>
        <w:gridCol w:w="6480"/>
        <w:gridCol w:w="2970"/>
      </w:tblGrid>
      <w:tr w:rsidR="00A82409" w:rsidRPr="000F6B65" w14:paraId="47413CC1" w14:textId="77777777" w:rsidTr="00C16F76">
        <w:trPr>
          <w:trHeight w:val="333"/>
        </w:trPr>
        <w:tc>
          <w:tcPr>
            <w:tcW w:w="6480" w:type="dxa"/>
            <w:shd w:val="clear" w:color="auto" w:fill="D9D9D9"/>
            <w:vAlign w:val="center"/>
            <w:hideMark/>
          </w:tcPr>
          <w:p w14:paraId="45CD5375" w14:textId="77777777" w:rsidR="00A82409" w:rsidRPr="000F6B65" w:rsidRDefault="00A82409" w:rsidP="00A81B32">
            <w:pPr>
              <w:keepNext/>
              <w:autoSpaceDE w:val="0"/>
              <w:autoSpaceDN w:val="0"/>
              <w:adjustRightInd w:val="0"/>
              <w:spacing w:line="264" w:lineRule="auto"/>
              <w:jc w:val="center"/>
              <w:rPr>
                <w:rFonts w:ascii="Montserrat" w:eastAsia="Calibri" w:hAnsi="Montserrat" w:cs="Times New Roman"/>
                <w:b/>
                <w:bCs/>
                <w:spacing w:val="4"/>
                <w:sz w:val="20"/>
                <w:szCs w:val="20"/>
                <w:lang w:val="es-MX" w:eastAsia="en-US"/>
              </w:rPr>
            </w:pPr>
            <w:bookmarkStart w:id="9" w:name="_Hlk161415773"/>
            <w:r w:rsidRPr="000F6B65">
              <w:rPr>
                <w:rFonts w:ascii="Montserrat" w:eastAsia="Calibri" w:hAnsi="Montserrat" w:cs="Times New Roman"/>
                <w:b/>
                <w:bCs/>
                <w:spacing w:val="4"/>
                <w:sz w:val="20"/>
                <w:szCs w:val="20"/>
                <w:lang w:val="es-MX" w:eastAsia="en-US"/>
              </w:rPr>
              <w:t>Actividad</w:t>
            </w:r>
          </w:p>
        </w:tc>
        <w:tc>
          <w:tcPr>
            <w:tcW w:w="2970" w:type="dxa"/>
            <w:shd w:val="clear" w:color="auto" w:fill="D9D9D9"/>
            <w:vAlign w:val="center"/>
            <w:hideMark/>
          </w:tcPr>
          <w:p w14:paraId="71077C87" w14:textId="77777777" w:rsidR="00A82409" w:rsidRPr="000F6B65" w:rsidRDefault="00A82409" w:rsidP="00A81B32">
            <w:pPr>
              <w:keepNext/>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Fecha</w:t>
            </w:r>
          </w:p>
        </w:tc>
      </w:tr>
      <w:tr w:rsidR="00A82409" w:rsidRPr="000F6B65" w14:paraId="63005AAC" w14:textId="77777777" w:rsidTr="00C16F76">
        <w:trPr>
          <w:trHeight w:val="250"/>
        </w:trPr>
        <w:tc>
          <w:tcPr>
            <w:tcW w:w="6480" w:type="dxa"/>
            <w:tcBorders>
              <w:bottom w:val="single" w:sz="4" w:space="0" w:color="A6A6A6"/>
            </w:tcBorders>
          </w:tcPr>
          <w:p w14:paraId="2CC49FBE"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Publicación de la Convocatoria en la Página Oficial de la Licitación.</w:t>
            </w:r>
          </w:p>
        </w:tc>
        <w:tc>
          <w:tcPr>
            <w:tcW w:w="2970" w:type="dxa"/>
            <w:tcBorders>
              <w:bottom w:val="single" w:sz="4" w:space="0" w:color="A6A6A6"/>
            </w:tcBorders>
          </w:tcPr>
          <w:p w14:paraId="0E30F785" w14:textId="5A41CAA8" w:rsidR="00A82409" w:rsidRPr="000F6B65" w:rsidRDefault="00F92A8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9</w:t>
            </w:r>
            <w:r w:rsidR="00A82409" w:rsidRPr="000F6B65">
              <w:rPr>
                <w:rFonts w:ascii="Montserrat" w:eastAsia="Calibri" w:hAnsi="Montserrat" w:cs="Times New Roman"/>
                <w:spacing w:val="4"/>
                <w:sz w:val="20"/>
                <w:szCs w:val="20"/>
                <w:lang w:val="es-MX" w:eastAsia="en-US"/>
              </w:rPr>
              <w:t xml:space="preserve"> de abril de 2024.</w:t>
            </w:r>
          </w:p>
          <w:p w14:paraId="07946556"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p>
        </w:tc>
      </w:tr>
      <w:tr w:rsidR="00A82409" w:rsidRPr="000F6B65" w14:paraId="7C49A57E" w14:textId="77777777" w:rsidTr="00C16F76">
        <w:trPr>
          <w:trHeight w:val="250"/>
        </w:trPr>
        <w:tc>
          <w:tcPr>
            <w:tcW w:w="6480" w:type="dxa"/>
            <w:tcBorders>
              <w:top w:val="single" w:sz="4" w:space="0" w:color="A6A6A6"/>
              <w:bottom w:val="single" w:sz="4" w:space="0" w:color="A6A6A6"/>
            </w:tcBorders>
          </w:tcPr>
          <w:p w14:paraId="1FA36ECC"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Presentación de la Manifestación de Interés.</w:t>
            </w:r>
          </w:p>
        </w:tc>
        <w:tc>
          <w:tcPr>
            <w:tcW w:w="2970" w:type="dxa"/>
            <w:tcBorders>
              <w:top w:val="single" w:sz="4" w:space="0" w:color="A6A6A6"/>
              <w:bottom w:val="single" w:sz="4" w:space="0" w:color="A6A6A6"/>
            </w:tcBorders>
          </w:tcPr>
          <w:p w14:paraId="5BDE5AAE" w14:textId="6EEB9C44"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 partir del día siguiente hábil a la fecha de publicación de la Convocatoria y hasta</w:t>
            </w:r>
            <w:r w:rsidR="005E5762"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el 17 de mayo de 2024.</w:t>
            </w:r>
          </w:p>
        </w:tc>
      </w:tr>
      <w:tr w:rsidR="00A82409" w:rsidRPr="000F6B65" w14:paraId="1739704B" w14:textId="77777777" w:rsidTr="00C16F76">
        <w:trPr>
          <w:trHeight w:val="250"/>
        </w:trPr>
        <w:tc>
          <w:tcPr>
            <w:tcW w:w="6480" w:type="dxa"/>
            <w:tcBorders>
              <w:top w:val="single" w:sz="4" w:space="0" w:color="A6A6A6"/>
              <w:bottom w:val="single" w:sz="4" w:space="0" w:color="A6A6A6"/>
            </w:tcBorders>
          </w:tcPr>
          <w:p w14:paraId="305EBC46" w14:textId="71279D05"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Sesión Informativa</w:t>
            </w:r>
            <w:r w:rsidR="00956B57" w:rsidRPr="000F6B65">
              <w:rPr>
                <w:rFonts w:ascii="Montserrat" w:eastAsia="Calibri" w:hAnsi="Montserrat" w:cs="Times New Roman"/>
                <w:spacing w:val="4"/>
                <w:sz w:val="20"/>
                <w:szCs w:val="20"/>
                <w:lang w:val="es-MX" w:eastAsia="en-US"/>
              </w:rPr>
              <w:t>.</w:t>
            </w:r>
          </w:p>
        </w:tc>
        <w:tc>
          <w:tcPr>
            <w:tcW w:w="2970" w:type="dxa"/>
            <w:tcBorders>
              <w:top w:val="single" w:sz="4" w:space="0" w:color="A6A6A6"/>
              <w:bottom w:val="single" w:sz="4" w:space="0" w:color="A6A6A6"/>
            </w:tcBorders>
          </w:tcPr>
          <w:p w14:paraId="3D6999AE" w14:textId="282FA81C"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12 de abril de 2024.</w:t>
            </w:r>
          </w:p>
        </w:tc>
      </w:tr>
      <w:tr w:rsidR="00A82409" w:rsidRPr="000F6B65" w14:paraId="76F7ADCC" w14:textId="77777777" w:rsidTr="00C16F76">
        <w:trPr>
          <w:trHeight w:val="250"/>
        </w:trPr>
        <w:tc>
          <w:tcPr>
            <w:tcW w:w="6480" w:type="dxa"/>
            <w:tcBorders>
              <w:top w:val="single" w:sz="4" w:space="0" w:color="A6A6A6"/>
              <w:bottom w:val="single" w:sz="4" w:space="0" w:color="A6A6A6"/>
            </w:tcBorders>
            <w:hideMark/>
          </w:tcPr>
          <w:p w14:paraId="1195BD0C"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Periodo para la entrega de preguntas y aclaraciones por parte de los interesados.</w:t>
            </w:r>
          </w:p>
        </w:tc>
        <w:tc>
          <w:tcPr>
            <w:tcW w:w="2970" w:type="dxa"/>
            <w:tcBorders>
              <w:top w:val="single" w:sz="4" w:space="0" w:color="A6A6A6"/>
              <w:bottom w:val="single" w:sz="4" w:space="0" w:color="A6A6A6"/>
            </w:tcBorders>
          </w:tcPr>
          <w:p w14:paraId="388239FF" w14:textId="45A002AC"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Hasta las </w:t>
            </w:r>
            <w:r w:rsidR="0064370D" w:rsidRPr="000F6B65">
              <w:rPr>
                <w:rFonts w:ascii="Montserrat" w:eastAsia="Calibri" w:hAnsi="Montserrat" w:cs="Times New Roman"/>
                <w:spacing w:val="4"/>
                <w:sz w:val="20"/>
                <w:szCs w:val="20"/>
                <w:lang w:val="es-MX" w:eastAsia="en-US"/>
              </w:rPr>
              <w:t>14</w:t>
            </w:r>
            <w:r w:rsidRPr="000F6B65">
              <w:rPr>
                <w:rFonts w:ascii="Montserrat" w:eastAsia="Calibri" w:hAnsi="Montserrat" w:cs="Times New Roman"/>
                <w:spacing w:val="4"/>
                <w:sz w:val="20"/>
                <w:szCs w:val="20"/>
                <w:lang w:val="es-MX" w:eastAsia="en-US"/>
              </w:rPr>
              <w:t>:00 horas del 1</w:t>
            </w:r>
            <w:r w:rsidR="0064370D" w:rsidRPr="000F6B65">
              <w:rPr>
                <w:rFonts w:ascii="Montserrat" w:eastAsia="Calibri" w:hAnsi="Montserrat" w:cs="Times New Roman"/>
                <w:spacing w:val="4"/>
                <w:sz w:val="20"/>
                <w:szCs w:val="20"/>
                <w:lang w:val="es-MX" w:eastAsia="en-US"/>
              </w:rPr>
              <w:t>7</w:t>
            </w:r>
            <w:r w:rsidRPr="000F6B65">
              <w:rPr>
                <w:rFonts w:ascii="Montserrat" w:eastAsia="Calibri" w:hAnsi="Montserrat" w:cs="Times New Roman"/>
                <w:spacing w:val="4"/>
                <w:sz w:val="20"/>
                <w:szCs w:val="20"/>
                <w:lang w:val="es-MX" w:eastAsia="en-US"/>
              </w:rPr>
              <w:t xml:space="preserve"> de abril de 2024.</w:t>
            </w:r>
          </w:p>
        </w:tc>
      </w:tr>
      <w:tr w:rsidR="00A82409" w:rsidRPr="000F6B65" w14:paraId="24AC26A7" w14:textId="77777777" w:rsidTr="00C16F76">
        <w:trPr>
          <w:trHeight w:val="250"/>
        </w:trPr>
        <w:tc>
          <w:tcPr>
            <w:tcW w:w="6480" w:type="dxa"/>
            <w:tcBorders>
              <w:top w:val="single" w:sz="4" w:space="0" w:color="A6A6A6"/>
              <w:bottom w:val="single" w:sz="4" w:space="0" w:color="A6A6A6"/>
            </w:tcBorders>
          </w:tcPr>
          <w:p w14:paraId="16D353DD"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Junta de Aclaraciones.</w:t>
            </w:r>
          </w:p>
        </w:tc>
        <w:tc>
          <w:tcPr>
            <w:tcW w:w="2970" w:type="dxa"/>
            <w:tcBorders>
              <w:top w:val="single" w:sz="4" w:space="0" w:color="A6A6A6"/>
              <w:bottom w:val="single" w:sz="4" w:space="0" w:color="A6A6A6"/>
            </w:tcBorders>
            <w:hideMark/>
          </w:tcPr>
          <w:p w14:paraId="4444F65D" w14:textId="7C78E548" w:rsidR="00A82409" w:rsidRPr="000F6B65" w:rsidRDefault="0064370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19 </w:t>
            </w:r>
            <w:r w:rsidR="00A82409" w:rsidRPr="000F6B65">
              <w:rPr>
                <w:rFonts w:ascii="Montserrat" w:eastAsia="Calibri" w:hAnsi="Montserrat" w:cs="Times New Roman"/>
                <w:spacing w:val="4"/>
                <w:sz w:val="20"/>
                <w:szCs w:val="20"/>
                <w:lang w:val="es-MX" w:eastAsia="en-US"/>
              </w:rPr>
              <w:t>de abril de 2024.</w:t>
            </w:r>
          </w:p>
        </w:tc>
      </w:tr>
      <w:tr w:rsidR="00A82409" w:rsidRPr="000F6B65" w14:paraId="0A7EEF18" w14:textId="77777777" w:rsidTr="00C16F76">
        <w:trPr>
          <w:trHeight w:val="250"/>
        </w:trPr>
        <w:tc>
          <w:tcPr>
            <w:tcW w:w="6480" w:type="dxa"/>
            <w:tcBorders>
              <w:top w:val="single" w:sz="4" w:space="0" w:color="A6A6A6"/>
              <w:bottom w:val="single" w:sz="4" w:space="0" w:color="A6A6A6"/>
            </w:tcBorders>
          </w:tcPr>
          <w:p w14:paraId="7B53987A" w14:textId="28DB4F56"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Publicación del acta que document</w:t>
            </w:r>
            <w:r w:rsidR="00371906" w:rsidRPr="000F6B65">
              <w:rPr>
                <w:rFonts w:ascii="Montserrat" w:eastAsia="Calibri" w:hAnsi="Montserrat" w:cs="Times New Roman"/>
                <w:spacing w:val="4"/>
                <w:sz w:val="20"/>
                <w:szCs w:val="20"/>
                <w:lang w:val="es-MX" w:eastAsia="en-US"/>
              </w:rPr>
              <w:t>e</w:t>
            </w:r>
            <w:r w:rsidRPr="000F6B65">
              <w:rPr>
                <w:rFonts w:ascii="Montserrat" w:eastAsia="Calibri" w:hAnsi="Montserrat" w:cs="Times New Roman"/>
                <w:spacing w:val="4"/>
                <w:sz w:val="20"/>
                <w:szCs w:val="20"/>
                <w:lang w:val="es-MX" w:eastAsia="en-US"/>
              </w:rPr>
              <w:t xml:space="preserve"> la Junta de Aclaraciones</w:t>
            </w:r>
            <w:r w:rsidR="00371906" w:rsidRPr="000F6B65">
              <w:rPr>
                <w:rFonts w:ascii="Montserrat" w:eastAsia="Calibri" w:hAnsi="Montserrat" w:cs="Times New Roman"/>
                <w:spacing w:val="4"/>
                <w:sz w:val="20"/>
                <w:szCs w:val="20"/>
                <w:lang w:val="es-MX" w:eastAsia="en-US"/>
              </w:rPr>
              <w:t xml:space="preserve"> </w:t>
            </w:r>
            <w:r w:rsidR="004B1EE6" w:rsidRPr="000F6B65">
              <w:rPr>
                <w:rFonts w:ascii="Montserrat" w:eastAsia="Calibri" w:hAnsi="Montserrat" w:cs="Times New Roman"/>
                <w:spacing w:val="4"/>
                <w:sz w:val="20"/>
                <w:szCs w:val="20"/>
                <w:lang w:val="es-MX" w:eastAsia="en-US"/>
              </w:rPr>
              <w:t>y de los documentos actualizados correspondientes.</w:t>
            </w:r>
          </w:p>
        </w:tc>
        <w:tc>
          <w:tcPr>
            <w:tcW w:w="2970" w:type="dxa"/>
            <w:tcBorders>
              <w:top w:val="single" w:sz="4" w:space="0" w:color="A6A6A6"/>
              <w:bottom w:val="single" w:sz="4" w:space="0" w:color="A6A6A6"/>
            </w:tcBorders>
          </w:tcPr>
          <w:p w14:paraId="510D68EB" w14:textId="70251341" w:rsidR="00A82409" w:rsidRPr="000F6B65" w:rsidRDefault="0064370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22 </w:t>
            </w:r>
            <w:r w:rsidR="00A82409" w:rsidRPr="000F6B65">
              <w:rPr>
                <w:rFonts w:ascii="Montserrat" w:eastAsia="Calibri" w:hAnsi="Montserrat" w:cs="Times New Roman"/>
                <w:spacing w:val="4"/>
                <w:sz w:val="20"/>
                <w:szCs w:val="20"/>
                <w:lang w:val="es-MX" w:eastAsia="en-US"/>
              </w:rPr>
              <w:t>de abril de 2024.</w:t>
            </w:r>
          </w:p>
        </w:tc>
      </w:tr>
      <w:tr w:rsidR="00A82409" w:rsidRPr="000F6B65" w14:paraId="76E724DC" w14:textId="77777777" w:rsidTr="00C16F76">
        <w:trPr>
          <w:trHeight w:val="250"/>
        </w:trPr>
        <w:tc>
          <w:tcPr>
            <w:tcW w:w="6480" w:type="dxa"/>
            <w:tcBorders>
              <w:top w:val="single" w:sz="4" w:space="0" w:color="A6A6A6"/>
              <w:bottom w:val="single" w:sz="4" w:space="0" w:color="A6A6A6"/>
            </w:tcBorders>
          </w:tcPr>
          <w:p w14:paraId="42A71887"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Periodo de revisión de poderes de los representantes de las Instituciones Financieras.</w:t>
            </w:r>
          </w:p>
        </w:tc>
        <w:tc>
          <w:tcPr>
            <w:tcW w:w="2970" w:type="dxa"/>
            <w:tcBorders>
              <w:top w:val="single" w:sz="4" w:space="0" w:color="A6A6A6"/>
              <w:bottom w:val="single" w:sz="4" w:space="0" w:color="A6A6A6"/>
            </w:tcBorders>
          </w:tcPr>
          <w:p w14:paraId="1F64BE59" w14:textId="43B0ACE5"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29 de abril al 1</w:t>
            </w:r>
            <w:r w:rsidR="00E5762E">
              <w:rPr>
                <w:rFonts w:ascii="Montserrat" w:eastAsia="Calibri" w:hAnsi="Montserrat" w:cs="Times New Roman"/>
                <w:spacing w:val="4"/>
                <w:sz w:val="20"/>
                <w:szCs w:val="20"/>
                <w:lang w:val="es-MX" w:eastAsia="en-US"/>
              </w:rPr>
              <w:t>0</w:t>
            </w:r>
            <w:r w:rsidRPr="000F6B65">
              <w:rPr>
                <w:rFonts w:ascii="Montserrat" w:eastAsia="Calibri" w:hAnsi="Montserrat" w:cs="Times New Roman"/>
                <w:spacing w:val="4"/>
                <w:sz w:val="20"/>
                <w:szCs w:val="20"/>
                <w:lang w:val="es-MX" w:eastAsia="en-US"/>
              </w:rPr>
              <w:t xml:space="preserve"> de mayo de 2024.</w:t>
            </w:r>
          </w:p>
        </w:tc>
      </w:tr>
      <w:tr w:rsidR="00A82409" w:rsidRPr="000F6B65" w14:paraId="076E2B7F" w14:textId="77777777" w:rsidTr="00C16F76">
        <w:trPr>
          <w:trHeight w:val="250"/>
        </w:trPr>
        <w:tc>
          <w:tcPr>
            <w:tcW w:w="6480" w:type="dxa"/>
            <w:tcBorders>
              <w:top w:val="single" w:sz="4" w:space="0" w:color="A6A6A6"/>
              <w:bottom w:val="single" w:sz="4" w:space="0" w:color="A6A6A6"/>
            </w:tcBorders>
          </w:tcPr>
          <w:p w14:paraId="1C7E0588"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Acto de Presentación y de Apertura de Ofertas. </w:t>
            </w:r>
          </w:p>
        </w:tc>
        <w:tc>
          <w:tcPr>
            <w:tcW w:w="2970" w:type="dxa"/>
            <w:tcBorders>
              <w:top w:val="single" w:sz="4" w:space="0" w:color="A6A6A6"/>
              <w:bottom w:val="single" w:sz="4" w:space="0" w:color="A6A6A6"/>
            </w:tcBorders>
            <w:hideMark/>
          </w:tcPr>
          <w:p w14:paraId="29A704C1" w14:textId="5E205523"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27</w:t>
            </w:r>
            <w:r w:rsidR="00387C05"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de mayo de 2024</w:t>
            </w:r>
            <w:r w:rsidR="00DC20C8" w:rsidRPr="000F6B65">
              <w:rPr>
                <w:rFonts w:ascii="Montserrat" w:eastAsia="Calibri" w:hAnsi="Montserrat" w:cs="Times New Roman"/>
                <w:spacing w:val="4"/>
                <w:sz w:val="20"/>
                <w:szCs w:val="20"/>
                <w:lang w:val="es-MX" w:eastAsia="en-US"/>
              </w:rPr>
              <w:t xml:space="preserve"> a las 12:00 horas</w:t>
            </w:r>
            <w:r w:rsidRPr="000F6B65">
              <w:rPr>
                <w:rFonts w:ascii="Montserrat" w:eastAsia="Calibri" w:hAnsi="Montserrat" w:cs="Times New Roman"/>
                <w:spacing w:val="4"/>
                <w:sz w:val="20"/>
                <w:szCs w:val="20"/>
                <w:lang w:val="es-MX" w:eastAsia="en-US"/>
              </w:rPr>
              <w:t>.</w:t>
            </w:r>
          </w:p>
        </w:tc>
      </w:tr>
      <w:tr w:rsidR="00A82409" w:rsidRPr="000F6B65" w14:paraId="502E863B" w14:textId="77777777" w:rsidTr="00C16F76">
        <w:trPr>
          <w:trHeight w:val="250"/>
        </w:trPr>
        <w:tc>
          <w:tcPr>
            <w:tcW w:w="6480" w:type="dxa"/>
            <w:tcBorders>
              <w:top w:val="single" w:sz="4" w:space="0" w:color="A6A6A6"/>
              <w:bottom w:val="single" w:sz="4" w:space="0" w:color="A6A6A6"/>
            </w:tcBorders>
          </w:tcPr>
          <w:p w14:paraId="28875046"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Acto de Fallo. </w:t>
            </w:r>
          </w:p>
        </w:tc>
        <w:tc>
          <w:tcPr>
            <w:tcW w:w="2970" w:type="dxa"/>
            <w:tcBorders>
              <w:top w:val="single" w:sz="4" w:space="0" w:color="A6A6A6"/>
              <w:bottom w:val="single" w:sz="4" w:space="0" w:color="A6A6A6"/>
            </w:tcBorders>
            <w:hideMark/>
          </w:tcPr>
          <w:p w14:paraId="6A1F5C8D" w14:textId="2BBC8F87" w:rsidR="00A82409" w:rsidRPr="000F6B65" w:rsidRDefault="008959E6"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29</w:t>
            </w:r>
            <w:r w:rsidR="00A82409" w:rsidRPr="000F6B65">
              <w:rPr>
                <w:rFonts w:ascii="Montserrat" w:eastAsia="Calibri" w:hAnsi="Montserrat" w:cs="Times New Roman"/>
                <w:spacing w:val="4"/>
                <w:sz w:val="20"/>
                <w:szCs w:val="20"/>
                <w:lang w:val="es-MX" w:eastAsia="en-US"/>
              </w:rPr>
              <w:t xml:space="preserve"> de mayo de 2024.</w:t>
            </w:r>
          </w:p>
        </w:tc>
      </w:tr>
      <w:tr w:rsidR="00A82409" w:rsidRPr="000F6B65" w14:paraId="35CC1344" w14:textId="77777777" w:rsidTr="00C16F76">
        <w:trPr>
          <w:trHeight w:val="62"/>
        </w:trPr>
        <w:tc>
          <w:tcPr>
            <w:tcW w:w="6480" w:type="dxa"/>
            <w:tcBorders>
              <w:top w:val="single" w:sz="4" w:space="0" w:color="A6A6A6"/>
              <w:bottom w:val="single" w:sz="4" w:space="0" w:color="A6A6A6"/>
            </w:tcBorders>
            <w:hideMark/>
          </w:tcPr>
          <w:p w14:paraId="23E06CB0"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Fecha objetivo para la firma del o de los Contratos de Crédito. </w:t>
            </w:r>
          </w:p>
        </w:tc>
        <w:tc>
          <w:tcPr>
            <w:tcW w:w="2970" w:type="dxa"/>
            <w:tcBorders>
              <w:top w:val="single" w:sz="4" w:space="0" w:color="A6A6A6"/>
              <w:bottom w:val="single" w:sz="4" w:space="0" w:color="A6A6A6"/>
            </w:tcBorders>
            <w:hideMark/>
          </w:tcPr>
          <w:p w14:paraId="73B65AF3" w14:textId="2C396BCC" w:rsidR="00A82409" w:rsidRPr="000F6B65" w:rsidRDefault="004A0130"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10</w:t>
            </w:r>
            <w:r w:rsidR="00A82409" w:rsidRPr="000F6B65">
              <w:rPr>
                <w:rFonts w:ascii="Montserrat" w:eastAsia="Calibri" w:hAnsi="Montserrat" w:cs="Times New Roman"/>
                <w:spacing w:val="4"/>
                <w:sz w:val="20"/>
                <w:szCs w:val="20"/>
                <w:lang w:val="es-MX" w:eastAsia="en-US"/>
              </w:rPr>
              <w:t xml:space="preserve"> de junio de 2024.</w:t>
            </w:r>
          </w:p>
        </w:tc>
      </w:tr>
    </w:tbl>
    <w:bookmarkEnd w:id="9"/>
    <w:p w14:paraId="585964D9" w14:textId="77777777" w:rsidR="005012CD"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Con la finalidad de generar la mayor participación posible en la Licitación, los únicos actos de participación obligatoria para los Licitantes son la presentación de la Manifestación de Interés y el Acto de Presentación y Apertura de Ofertas.</w:t>
      </w:r>
    </w:p>
    <w:p w14:paraId="787EC912" w14:textId="77777777" w:rsidR="005012CD" w:rsidRPr="000F6B65" w:rsidRDefault="005012CD" w:rsidP="00E36E2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4.2</w:t>
      </w:r>
      <w:r w:rsidRPr="000F6B65">
        <w:rPr>
          <w:rFonts w:ascii="Montserrat" w:eastAsia="Calibri" w:hAnsi="Montserrat" w:cs="Times New Roman"/>
          <w:b/>
          <w:bCs/>
          <w:spacing w:val="4"/>
          <w:sz w:val="20"/>
          <w:szCs w:val="20"/>
          <w:lang w:val="es-MX" w:eastAsia="en-US"/>
        </w:rPr>
        <w:tab/>
        <w:t>Manifestación de interés y registro</w:t>
      </w:r>
    </w:p>
    <w:p w14:paraId="29426CEF" w14:textId="446C9272" w:rsidR="00A82409"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Instituciones </w:t>
      </w:r>
      <w:r w:rsidR="00CB16F0" w:rsidRPr="000F6B65">
        <w:rPr>
          <w:rFonts w:ascii="Montserrat" w:eastAsia="Calibri" w:hAnsi="Montserrat" w:cs="Times New Roman"/>
          <w:spacing w:val="4"/>
          <w:sz w:val="20"/>
          <w:szCs w:val="20"/>
          <w:lang w:val="es-MX" w:eastAsia="en-US"/>
        </w:rPr>
        <w:t xml:space="preserve">Financieras </w:t>
      </w:r>
      <w:r w:rsidR="007550F4" w:rsidRPr="000F6B65">
        <w:rPr>
          <w:rFonts w:ascii="Montserrat" w:eastAsia="Calibri" w:hAnsi="Montserrat" w:cs="Times New Roman"/>
          <w:spacing w:val="4"/>
          <w:sz w:val="20"/>
          <w:szCs w:val="20"/>
          <w:lang w:val="es-MX" w:eastAsia="en-US"/>
        </w:rPr>
        <w:t xml:space="preserve">interesadas </w:t>
      </w:r>
      <w:r w:rsidRPr="000F6B65">
        <w:rPr>
          <w:rFonts w:ascii="Montserrat" w:eastAsia="Calibri" w:hAnsi="Montserrat" w:cs="Times New Roman"/>
          <w:spacing w:val="4"/>
          <w:sz w:val="20"/>
          <w:szCs w:val="20"/>
          <w:lang w:val="es-MX" w:eastAsia="en-US"/>
        </w:rPr>
        <w:t>deberán registrarse como participantes de la Licitación, mediante la entrega física de lo siguiente: (i) una Manifestación de Interés en términos del</w:t>
      </w:r>
      <w:r w:rsidR="00F92A8D" w:rsidRPr="000F6B65">
        <w:rPr>
          <w:rFonts w:ascii="Montserrat" w:eastAsia="Calibri" w:hAnsi="Montserrat" w:cs="Times New Roman"/>
          <w:spacing w:val="4"/>
          <w:sz w:val="20"/>
          <w:szCs w:val="20"/>
          <w:lang w:val="es-MX" w:eastAsia="en-US"/>
        </w:rPr>
        <w:t xml:space="preserve"> formato del</w:t>
      </w:r>
      <w:r w:rsidRPr="000F6B65">
        <w:rPr>
          <w:rFonts w:ascii="Montserrat" w:eastAsia="Calibri" w:hAnsi="Montserrat" w:cs="Times New Roman"/>
          <w:spacing w:val="4"/>
          <w:sz w:val="20"/>
          <w:szCs w:val="20"/>
          <w:lang w:val="es-MX" w:eastAsia="en-US"/>
        </w:rPr>
        <w:t xml:space="preserve"> Anexo B de la Convocatoria; (ii) copia simple de su escritura constitutiva y estatutos sociales vigentes, y (iii) copia simple de la identificación oficial </w:t>
      </w:r>
      <w:bookmarkStart w:id="10" w:name="_Hlk163247670"/>
      <w:r w:rsidRPr="000F6B65">
        <w:rPr>
          <w:rFonts w:ascii="Montserrat" w:eastAsia="Calibri" w:hAnsi="Montserrat" w:cs="Times New Roman"/>
          <w:spacing w:val="4"/>
          <w:sz w:val="20"/>
          <w:szCs w:val="20"/>
          <w:lang w:val="es-MX" w:eastAsia="en-US"/>
        </w:rPr>
        <w:t xml:space="preserve">y del poder </w:t>
      </w:r>
      <w:bookmarkStart w:id="11" w:name="_Hlk163247682"/>
      <w:bookmarkEnd w:id="10"/>
      <w:r w:rsidR="007550F4" w:rsidRPr="000F6B65">
        <w:rPr>
          <w:rFonts w:ascii="Montserrat" w:eastAsia="Calibri" w:hAnsi="Montserrat" w:cs="Times New Roman"/>
          <w:spacing w:val="4"/>
          <w:sz w:val="20"/>
          <w:szCs w:val="20"/>
          <w:lang w:val="es-MX" w:eastAsia="en-US"/>
        </w:rPr>
        <w:t xml:space="preserve">con facultades para actos de administración </w:t>
      </w:r>
      <w:bookmarkEnd w:id="11"/>
      <w:r w:rsidRPr="000F6B65">
        <w:rPr>
          <w:rFonts w:ascii="Montserrat" w:eastAsia="Calibri" w:hAnsi="Montserrat" w:cs="Times New Roman"/>
          <w:spacing w:val="4"/>
          <w:sz w:val="20"/>
          <w:szCs w:val="20"/>
          <w:lang w:val="es-MX" w:eastAsia="en-US"/>
        </w:rPr>
        <w:t>de</w:t>
      </w:r>
      <w:r w:rsidR="007550F4" w:rsidRPr="000F6B65">
        <w:rPr>
          <w:rFonts w:ascii="Montserrat" w:eastAsia="Calibri" w:hAnsi="Montserrat" w:cs="Times New Roman"/>
          <w:spacing w:val="4"/>
          <w:sz w:val="20"/>
          <w:szCs w:val="20"/>
          <w:lang w:val="es-MX" w:eastAsia="en-US"/>
        </w:rPr>
        <w:t xml:space="preserve"> los representantes legales que soliciten la inscripción</w:t>
      </w:r>
      <w:r w:rsidRPr="000F6B65">
        <w:rPr>
          <w:rFonts w:ascii="Montserrat" w:eastAsia="Calibri" w:hAnsi="Montserrat" w:cs="Times New Roman"/>
          <w:spacing w:val="4"/>
          <w:sz w:val="20"/>
          <w:szCs w:val="20"/>
          <w:lang w:val="es-MX" w:eastAsia="en-US"/>
        </w:rPr>
        <w:t xml:space="preserve">. </w:t>
      </w:r>
      <w:r w:rsidR="004B1EE6" w:rsidRPr="000F6B65">
        <w:rPr>
          <w:rFonts w:ascii="Montserrat" w:eastAsia="Calibri" w:hAnsi="Montserrat" w:cs="Times New Roman"/>
          <w:spacing w:val="4"/>
          <w:sz w:val="20"/>
          <w:szCs w:val="20"/>
          <w:lang w:val="es-MX" w:eastAsia="en-US"/>
        </w:rPr>
        <w:t>Dicha entrega deberá realizarse a partir del día hábil siguiente a la fecha de la publicación de la presente Convocatoria y hasta el 17 de mayo de 2024</w:t>
      </w:r>
      <w:r w:rsidRPr="000F6B65">
        <w:rPr>
          <w:rFonts w:ascii="Montserrat" w:eastAsia="Calibri" w:hAnsi="Montserrat" w:cs="Times New Roman"/>
          <w:spacing w:val="4"/>
          <w:sz w:val="20"/>
          <w:szCs w:val="20"/>
          <w:lang w:val="es-MX" w:eastAsia="en-US"/>
        </w:rPr>
        <w:t xml:space="preserve">, </w:t>
      </w:r>
      <w:r w:rsidR="00C40AF7" w:rsidRPr="000F6B65">
        <w:rPr>
          <w:rFonts w:ascii="Montserrat" w:eastAsia="Calibri" w:hAnsi="Montserrat" w:cs="Times New Roman"/>
          <w:spacing w:val="4"/>
          <w:sz w:val="20"/>
          <w:szCs w:val="20"/>
          <w:lang w:val="es-MX" w:eastAsia="en-US"/>
        </w:rPr>
        <w:t xml:space="preserve">en un horario de 10:00 horas a 17:00 horas, </w:t>
      </w:r>
      <w:r w:rsidRPr="000F6B65">
        <w:rPr>
          <w:rFonts w:ascii="Montserrat" w:eastAsia="Calibri" w:hAnsi="Montserrat" w:cs="Times New Roman"/>
          <w:spacing w:val="4"/>
          <w:sz w:val="20"/>
          <w:szCs w:val="20"/>
          <w:lang w:val="es-MX" w:eastAsia="en-US"/>
        </w:rPr>
        <w:t xml:space="preserve">en </w:t>
      </w:r>
      <w:bookmarkStart w:id="12" w:name="_Hlk163212744"/>
      <w:r w:rsidR="00A53CD7" w:rsidRPr="000F6B65">
        <w:rPr>
          <w:rFonts w:ascii="Montserrat" w:eastAsia="Calibri" w:hAnsi="Montserrat" w:cs="Times New Roman"/>
          <w:spacing w:val="4"/>
          <w:sz w:val="20"/>
          <w:szCs w:val="20"/>
          <w:lang w:val="es-MX" w:eastAsia="en-US"/>
        </w:rPr>
        <w:t xml:space="preserve">la </w:t>
      </w:r>
      <w:r w:rsidR="0064370D" w:rsidRPr="000F6B65">
        <w:rPr>
          <w:rFonts w:ascii="Montserrat" w:eastAsia="Calibri" w:hAnsi="Montserrat" w:cs="Times New Roman"/>
          <w:spacing w:val="4"/>
          <w:sz w:val="20"/>
          <w:szCs w:val="20"/>
          <w:lang w:val="es-MX" w:eastAsia="en-US"/>
        </w:rPr>
        <w:t xml:space="preserve">ventanilla de la Tesorería de la Secretaría ubicada en </w:t>
      </w:r>
      <w:bookmarkEnd w:id="12"/>
      <w:r w:rsidRPr="000F6B65">
        <w:rPr>
          <w:rFonts w:ascii="Montserrat" w:eastAsia="Calibri" w:hAnsi="Montserrat" w:cs="Times New Roman"/>
          <w:spacing w:val="4"/>
          <w:sz w:val="20"/>
          <w:szCs w:val="20"/>
          <w:lang w:val="es-MX" w:eastAsia="en-US"/>
        </w:rPr>
        <w:t xml:space="preserve">el domicilio señalado en el </w:t>
      </w:r>
      <w:r w:rsidR="00822C47" w:rsidRPr="000F6B65">
        <w:rPr>
          <w:rFonts w:ascii="Montserrat" w:eastAsia="Calibri" w:hAnsi="Montserrat" w:cs="Times New Roman"/>
          <w:spacing w:val="4"/>
          <w:sz w:val="20"/>
          <w:szCs w:val="20"/>
          <w:lang w:val="es-MX" w:eastAsia="en-US"/>
        </w:rPr>
        <w:t xml:space="preserve">numeral </w:t>
      </w:r>
      <w:r w:rsidRPr="000F6B65">
        <w:rPr>
          <w:rFonts w:ascii="Montserrat" w:eastAsia="Calibri" w:hAnsi="Montserrat" w:cs="Times New Roman"/>
          <w:spacing w:val="4"/>
          <w:sz w:val="20"/>
          <w:szCs w:val="20"/>
          <w:lang w:val="es-MX" w:eastAsia="en-US"/>
        </w:rPr>
        <w:t xml:space="preserve">4.8 de las Bases o mediante correo electrónico enviado a las direcciones siguientes: </w:t>
      </w:r>
      <w:hyperlink r:id="rId9"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0" w:history="1">
        <w:r w:rsidRPr="000F6B65">
          <w:rPr>
            <w:rFonts w:ascii="Montserrat" w:eastAsia="Calibri" w:hAnsi="Montserrat" w:cs="Times New Roman"/>
            <w:spacing w:val="4"/>
            <w:sz w:val="20"/>
            <w:szCs w:val="20"/>
            <w:u w:val="single"/>
            <w:lang w:val="es-MX" w:eastAsia="en-US"/>
          </w:rPr>
          <w:t>leticia.jacinto@finanzasoaxaca.gob.mx</w:t>
        </w:r>
      </w:hyperlink>
      <w:r w:rsidRPr="000F6B65">
        <w:rPr>
          <w:rFonts w:ascii="Montserrat" w:eastAsia="Calibri" w:hAnsi="Montserrat" w:cs="Times New Roman"/>
          <w:spacing w:val="4"/>
          <w:sz w:val="20"/>
          <w:szCs w:val="20"/>
          <w:lang w:val="es-MX" w:eastAsia="en-US"/>
        </w:rPr>
        <w:t xml:space="preserve"> y </w:t>
      </w:r>
      <w:hyperlink r:id="rId11" w:history="1">
        <w:r w:rsidRPr="000F6B65">
          <w:rPr>
            <w:rFonts w:ascii="Montserrat" w:eastAsia="Calibri" w:hAnsi="Montserrat" w:cs="Times New Roman"/>
            <w:spacing w:val="4"/>
            <w:sz w:val="20"/>
            <w:szCs w:val="20"/>
            <w:u w:val="single"/>
            <w:lang w:val="es-MX" w:eastAsia="en-US"/>
          </w:rPr>
          <w:t>luis.poblano@finanzasoaxaca.gob.mx</w:t>
        </w:r>
      </w:hyperlink>
      <w:r w:rsidRPr="000F6B65">
        <w:rPr>
          <w:rFonts w:ascii="Montserrat" w:eastAsia="Calibri" w:hAnsi="Montserrat" w:cs="Times New Roman"/>
          <w:spacing w:val="4"/>
          <w:sz w:val="20"/>
          <w:szCs w:val="20"/>
          <w:lang w:val="es-MX" w:eastAsia="en-US"/>
        </w:rPr>
        <w:t xml:space="preserve">. </w:t>
      </w:r>
    </w:p>
    <w:p w14:paraId="3B03ADF2" w14:textId="77777777" w:rsidR="00A82409"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Los Licitantes podrán enviar la información anterior vía electrónica durante el plazo señalado, en el entendido que deberán entregar la documentación en físico a más tardar en la fecha y hora señalada anteriormente. </w:t>
      </w:r>
    </w:p>
    <w:p w14:paraId="32F4BB7D" w14:textId="144520B0" w:rsidR="005012CD"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Bases serán enviadas por correo electrónico 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que se hayan registrado como Licitantes </w:t>
      </w:r>
      <w:r w:rsidR="003A3039" w:rsidRPr="000F6B65">
        <w:rPr>
          <w:rFonts w:ascii="Montserrat" w:eastAsia="Calibri" w:hAnsi="Montserrat" w:cs="Times New Roman"/>
          <w:spacing w:val="4"/>
          <w:sz w:val="20"/>
          <w:szCs w:val="20"/>
          <w:lang w:val="es-MX" w:eastAsia="en-US"/>
        </w:rPr>
        <w:t xml:space="preserve">a más tardar al día hábil siguiente a </w:t>
      </w:r>
      <w:r w:rsidRPr="000F6B65">
        <w:rPr>
          <w:rFonts w:ascii="Montserrat" w:eastAsia="Calibri" w:hAnsi="Montserrat" w:cs="Times New Roman"/>
          <w:spacing w:val="4"/>
          <w:sz w:val="20"/>
          <w:szCs w:val="20"/>
          <w:lang w:val="es-MX" w:eastAsia="en-US"/>
        </w:rPr>
        <w:t>la fecha en que hayan presentado su Manifestación de Interés.</w:t>
      </w:r>
    </w:p>
    <w:p w14:paraId="71C97F4D" w14:textId="23AF3A14"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3" w:name="_Hlk162282853"/>
      <w:r w:rsidRPr="000F6B65">
        <w:rPr>
          <w:rFonts w:ascii="Montserrat" w:eastAsia="Calibri" w:hAnsi="Montserrat" w:cs="Times New Roman"/>
          <w:spacing w:val="4"/>
          <w:sz w:val="20"/>
          <w:szCs w:val="20"/>
          <w:lang w:val="es-MX" w:eastAsia="en-US"/>
        </w:rPr>
        <w:t xml:space="preserve">Las Instituciones </w:t>
      </w:r>
      <w:r w:rsidR="00CB16F0"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deberán señalar en su Manifestación de Interés, entre otras cosas, el nombre de aquellas personas que autorice para asistir, en su representación, a la Junta de Aclaraciones; </w:t>
      </w:r>
      <w:r w:rsidR="00A97C52"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 xml:space="preserve">los </w:t>
      </w:r>
      <w:bookmarkStart w:id="14" w:name="_Hlk162280776"/>
      <w:r w:rsidRPr="000F6B65">
        <w:rPr>
          <w:rFonts w:ascii="Montserrat" w:eastAsia="Calibri" w:hAnsi="Montserrat" w:cs="Times New Roman"/>
          <w:spacing w:val="4"/>
          <w:sz w:val="20"/>
          <w:szCs w:val="20"/>
          <w:lang w:val="es-MX" w:eastAsia="en-US"/>
        </w:rPr>
        <w:t>correos electrónicos de los funcionarios que servirán como el medio de comunicación designado para efectos de recibir notificaciones o documentos</w:t>
      </w:r>
      <w:bookmarkEnd w:id="14"/>
      <w:r w:rsidRPr="000F6B65">
        <w:rPr>
          <w:rFonts w:ascii="Montserrat" w:eastAsia="Calibri" w:hAnsi="Montserrat" w:cs="Times New Roman"/>
          <w:spacing w:val="4"/>
          <w:sz w:val="20"/>
          <w:szCs w:val="20"/>
          <w:lang w:val="es-MX" w:eastAsia="en-US"/>
        </w:rPr>
        <w:t xml:space="preserve">. Los Licitantes podrán, en cualquier momento, designar nuevos </w:t>
      </w:r>
      <w:r w:rsidR="007550F4" w:rsidRPr="000F6B65">
        <w:rPr>
          <w:rFonts w:ascii="Montserrat" w:eastAsia="Calibri" w:hAnsi="Montserrat" w:cs="Times New Roman"/>
          <w:spacing w:val="4"/>
          <w:sz w:val="20"/>
          <w:szCs w:val="20"/>
          <w:lang w:val="es-MX" w:eastAsia="en-US"/>
        </w:rPr>
        <w:t xml:space="preserve">representantes </w:t>
      </w:r>
      <w:r w:rsidRPr="000F6B65">
        <w:rPr>
          <w:rFonts w:ascii="Montserrat" w:eastAsia="Calibri" w:hAnsi="Montserrat" w:cs="Times New Roman"/>
          <w:spacing w:val="4"/>
          <w:sz w:val="20"/>
          <w:szCs w:val="20"/>
          <w:lang w:val="es-MX" w:eastAsia="en-US"/>
        </w:rPr>
        <w:t>para los efectos señalados mediante escrito libre enviado electrónicamente a las direcciones de correo electrónico señaladas en el párrafo anterior.</w:t>
      </w:r>
    </w:p>
    <w:bookmarkEnd w:id="13"/>
    <w:p w14:paraId="19B691D7" w14:textId="74A8CBDB" w:rsidR="007D20ED" w:rsidRPr="000F6B65" w:rsidRDefault="00CB16F0"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Manifestación de Interés no compromete a la Institución Financiera a la presentación de una Oferta de Crédito, ni al otorgamiento de crédito al Estado, pero su presentación oportuna constituye un requisito indispensable para ser considerada Licitante y poder presentar una Oferta de Crédito.</w:t>
      </w:r>
    </w:p>
    <w:p w14:paraId="5A25A575" w14:textId="587C2437" w:rsidR="005012CD" w:rsidRPr="000F6B65" w:rsidRDefault="005012CD" w:rsidP="0011226E">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4.3</w:t>
      </w:r>
      <w:r w:rsidRPr="000F6B65">
        <w:rPr>
          <w:rFonts w:ascii="Montserrat" w:eastAsia="Calibri" w:hAnsi="Montserrat" w:cs="Times New Roman"/>
          <w:b/>
          <w:bCs/>
          <w:spacing w:val="4"/>
          <w:sz w:val="20"/>
          <w:szCs w:val="20"/>
          <w:lang w:val="es-MX" w:eastAsia="en-US"/>
        </w:rPr>
        <w:tab/>
        <w:t>De los Licitantes.</w:t>
      </w:r>
    </w:p>
    <w:p w14:paraId="71495656" w14:textId="70F6D20C" w:rsidR="005012CD" w:rsidRPr="000F6B65" w:rsidRDefault="0011226E" w:rsidP="0011226E">
      <w:pPr>
        <w:keepNext/>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Únicamente p</w:t>
      </w:r>
      <w:r w:rsidR="005012CD" w:rsidRPr="000F6B65">
        <w:rPr>
          <w:rFonts w:ascii="Montserrat" w:eastAsia="Calibri" w:hAnsi="Montserrat" w:cs="Times New Roman"/>
          <w:bCs/>
          <w:spacing w:val="4"/>
          <w:sz w:val="20"/>
          <w:szCs w:val="20"/>
          <w:lang w:val="es-MX" w:eastAsia="en-US"/>
        </w:rPr>
        <w:t xml:space="preserve">odrán participar las Instituciones </w:t>
      </w:r>
      <w:r w:rsidR="00D23FDF" w:rsidRPr="000F6B65">
        <w:rPr>
          <w:rFonts w:ascii="Montserrat" w:eastAsia="Calibri" w:hAnsi="Montserrat" w:cs="Times New Roman"/>
          <w:bCs/>
          <w:spacing w:val="4"/>
          <w:sz w:val="20"/>
          <w:szCs w:val="20"/>
          <w:lang w:val="es-MX" w:eastAsia="en-US"/>
        </w:rPr>
        <w:t>Financieras</w:t>
      </w:r>
      <w:r w:rsidR="005012CD" w:rsidRPr="000F6B65">
        <w:rPr>
          <w:rFonts w:ascii="Montserrat" w:eastAsia="Calibri" w:hAnsi="Montserrat" w:cs="Times New Roman"/>
          <w:bCs/>
          <w:spacing w:val="4"/>
          <w:sz w:val="20"/>
          <w:szCs w:val="20"/>
          <w:lang w:val="es-MX" w:eastAsia="en-US"/>
        </w:rPr>
        <w:t xml:space="preserve"> que adquieran el carácter de Licitantes mediante el proceso de registro y la presentación de la Manifestación de Interés conforme a la Convocatoria y al numeral 4.2</w:t>
      </w:r>
      <w:r w:rsidR="00CB16F0" w:rsidRPr="000F6B65">
        <w:rPr>
          <w:rFonts w:ascii="Montserrat" w:eastAsia="Calibri" w:hAnsi="Montserrat" w:cs="Times New Roman"/>
          <w:bCs/>
          <w:spacing w:val="4"/>
          <w:sz w:val="20"/>
          <w:szCs w:val="20"/>
          <w:lang w:val="es-MX" w:eastAsia="en-US"/>
        </w:rPr>
        <w:t xml:space="preserve"> de estas Bases</w:t>
      </w:r>
      <w:r w:rsidR="005012CD" w:rsidRPr="000F6B65">
        <w:rPr>
          <w:rFonts w:ascii="Montserrat" w:eastAsia="Calibri" w:hAnsi="Montserrat" w:cs="Times New Roman"/>
          <w:bCs/>
          <w:spacing w:val="4"/>
          <w:sz w:val="20"/>
          <w:szCs w:val="20"/>
          <w:lang w:val="es-MX" w:eastAsia="en-US"/>
        </w:rPr>
        <w:t>. No podrán participar en la Licitación</w:t>
      </w:r>
      <w:r w:rsidR="009704AC" w:rsidRPr="000F6B65">
        <w:rPr>
          <w:rFonts w:ascii="Montserrat" w:eastAsia="Calibri" w:hAnsi="Montserrat" w:cs="Times New Roman"/>
          <w:bCs/>
          <w:spacing w:val="4"/>
          <w:sz w:val="20"/>
          <w:szCs w:val="20"/>
          <w:lang w:val="es-MX" w:eastAsia="en-US"/>
        </w:rPr>
        <w:t>: (i) instituciones financieras de nacionalidad extranjera, o (ii)</w:t>
      </w:r>
      <w:r w:rsidR="005012CD" w:rsidRPr="000F6B65">
        <w:rPr>
          <w:rFonts w:ascii="Montserrat" w:eastAsia="Calibri" w:hAnsi="Montserrat" w:cs="Times New Roman"/>
          <w:bCs/>
          <w:spacing w:val="4"/>
          <w:sz w:val="20"/>
          <w:szCs w:val="20"/>
          <w:lang w:val="es-MX" w:eastAsia="en-US"/>
        </w:rPr>
        <w:t xml:space="preserve"> aquellas Instituciones </w:t>
      </w:r>
      <w:r w:rsidR="00D23FDF" w:rsidRPr="000F6B65">
        <w:rPr>
          <w:rFonts w:ascii="Montserrat" w:eastAsia="Calibri" w:hAnsi="Montserrat" w:cs="Times New Roman"/>
          <w:bCs/>
          <w:spacing w:val="4"/>
          <w:sz w:val="20"/>
          <w:szCs w:val="20"/>
          <w:lang w:val="es-MX" w:eastAsia="en-US"/>
        </w:rPr>
        <w:t>Financieras</w:t>
      </w:r>
      <w:r w:rsidR="005012CD" w:rsidRPr="000F6B65">
        <w:rPr>
          <w:rFonts w:ascii="Montserrat" w:eastAsia="Calibri" w:hAnsi="Montserrat" w:cs="Times New Roman"/>
          <w:bCs/>
          <w:spacing w:val="4"/>
          <w:sz w:val="20"/>
          <w:szCs w:val="20"/>
          <w:lang w:val="es-MX" w:eastAsia="en-US"/>
        </w:rPr>
        <w:t xml:space="preserve"> que por cualquier causa se encuentren impedidas para contratar con el Estado en términos de la Ley Aplicable. </w:t>
      </w:r>
    </w:p>
    <w:p w14:paraId="25822378" w14:textId="0675E16B"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Por el simple hecho de presentarse al Acto de Presentación y Apertura de Ofertas, se entenderá que el Licitante conoce las características de la Licitación y de los Documentos de la Licitación, y que por lo tanto se sujeta a lo establecido en los Documentos de Licitación y en la Ley Aplicable.</w:t>
      </w:r>
      <w:r w:rsidR="004C51E4" w:rsidRPr="000F6B65">
        <w:rPr>
          <w:rFonts w:ascii="Montserrat" w:eastAsia="Calibri" w:hAnsi="Montserrat" w:cs="Times New Roman"/>
          <w:spacing w:val="4"/>
          <w:sz w:val="20"/>
          <w:szCs w:val="20"/>
          <w:lang w:val="es-MX" w:eastAsia="en-US"/>
        </w:rPr>
        <w:t xml:space="preserve"> </w:t>
      </w:r>
    </w:p>
    <w:p w14:paraId="0C9780BF" w14:textId="47E4FCC9" w:rsidR="005012CD" w:rsidRPr="000F6B65" w:rsidRDefault="005012CD" w:rsidP="007550F4">
      <w:pPr>
        <w:pStyle w:val="Prrafodelista"/>
        <w:numPr>
          <w:ilvl w:val="1"/>
          <w:numId w:val="40"/>
        </w:numPr>
        <w:autoSpaceDE w:val="0"/>
        <w:autoSpaceDN w:val="0"/>
        <w:adjustRightInd w:val="0"/>
        <w:spacing w:before="240" w:after="240" w:line="264" w:lineRule="auto"/>
        <w:jc w:val="both"/>
        <w:outlineLvl w:val="1"/>
        <w:rPr>
          <w:rFonts w:ascii="Montserrat" w:eastAsia="Calibri" w:hAnsi="Montserrat" w:cs="Times New Roman"/>
          <w:b/>
          <w:bCs/>
          <w:spacing w:val="4"/>
          <w:sz w:val="20"/>
          <w:szCs w:val="20"/>
        </w:rPr>
      </w:pPr>
      <w:r w:rsidRPr="000F6B65">
        <w:rPr>
          <w:rFonts w:ascii="Montserrat" w:eastAsia="Calibri" w:hAnsi="Montserrat" w:cs="Times New Roman"/>
          <w:b/>
          <w:bCs/>
          <w:spacing w:val="4"/>
          <w:sz w:val="20"/>
          <w:szCs w:val="20"/>
        </w:rPr>
        <w:t>Modificación de los Documentos de la Licitación.</w:t>
      </w:r>
    </w:p>
    <w:p w14:paraId="2B32E42C" w14:textId="36C2908C"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5" w:name="_Hlk163247833"/>
      <w:r w:rsidRPr="000F6B65">
        <w:rPr>
          <w:rFonts w:ascii="Montserrat" w:eastAsia="Calibri" w:hAnsi="Montserrat" w:cs="Times New Roman"/>
          <w:spacing w:val="4"/>
          <w:sz w:val="20"/>
          <w:szCs w:val="20"/>
          <w:lang w:val="es-MX" w:eastAsia="en-US"/>
        </w:rPr>
        <w:t>La Secretaría</w:t>
      </w:r>
      <w:r w:rsidR="009704AC" w:rsidRPr="000F6B65">
        <w:rPr>
          <w:rFonts w:ascii="Montserrat" w:eastAsia="Calibri" w:hAnsi="Montserrat" w:cs="Times New Roman"/>
          <w:spacing w:val="4"/>
          <w:sz w:val="20"/>
          <w:szCs w:val="20"/>
          <w:lang w:val="es-MX" w:eastAsia="en-US"/>
        </w:rPr>
        <w:t>, sin responsabilidad alguna,</w:t>
      </w:r>
      <w:r w:rsidRPr="000F6B65">
        <w:rPr>
          <w:rFonts w:ascii="Montserrat" w:eastAsia="Calibri" w:hAnsi="Montserrat" w:cs="Times New Roman"/>
          <w:spacing w:val="4"/>
          <w:sz w:val="20"/>
          <w:szCs w:val="20"/>
          <w:lang w:val="es-MX" w:eastAsia="en-US"/>
        </w:rPr>
        <w:t xml:space="preserve"> podrá modificar los Documentos de la Licitación, según resulte necesario o conveniente</w:t>
      </w:r>
      <w:r w:rsidR="00D23FDF"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a más tardar dentro de los 10 (diez) días naturales previos al Acto de Presentación y Apertura de las Ofertas. Dichas modificaciones </w:t>
      </w:r>
      <w:r w:rsidR="00D23FDF" w:rsidRPr="000F6B65">
        <w:rPr>
          <w:rFonts w:ascii="Montserrat" w:eastAsia="Calibri" w:hAnsi="Montserrat" w:cs="Times New Roman"/>
          <w:spacing w:val="4"/>
          <w:sz w:val="20"/>
          <w:szCs w:val="20"/>
          <w:lang w:val="es-MX" w:eastAsia="en-US"/>
        </w:rPr>
        <w:t xml:space="preserve">no podrán variar sustancialmente el Monto de Financiamiento, plazo de amortización, fuente de pago o garantías y </w:t>
      </w:r>
      <w:r w:rsidRPr="000F6B65">
        <w:rPr>
          <w:rFonts w:ascii="Montserrat" w:eastAsia="Calibri" w:hAnsi="Montserrat" w:cs="Times New Roman"/>
          <w:spacing w:val="4"/>
          <w:sz w:val="20"/>
          <w:szCs w:val="20"/>
          <w:lang w:val="es-MX" w:eastAsia="en-US"/>
        </w:rPr>
        <w:t>serán publicadas en la Página Oficial de la Licitación, siendo responsabilidad de cada Licitante consultarlas y considerarlas en la elaboración de sus Ofertas de Crédito.</w:t>
      </w:r>
    </w:p>
    <w:p w14:paraId="01261060" w14:textId="38FAC432" w:rsidR="00B46FFF" w:rsidRPr="000F6B65" w:rsidRDefault="00B46FFF"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6" w:name="_Hlk163247855"/>
      <w:bookmarkEnd w:id="15"/>
      <w:r w:rsidRPr="000F6B65">
        <w:rPr>
          <w:rFonts w:ascii="Montserrat" w:eastAsia="Calibri" w:hAnsi="Montserrat" w:cs="Times New Roman"/>
          <w:spacing w:val="4"/>
          <w:sz w:val="20"/>
          <w:szCs w:val="20"/>
          <w:lang w:val="es-MX" w:eastAsia="en-US"/>
        </w:rPr>
        <w:t>Cualquier modificación a la Convocatoria y/o a las Bases de la Licitación, incluyendo las que resulten de la Junta de Aclaraciones, formarán parte de los Documentos de la Licitación y deberá ser considerada por los Licitantes en la elaboración de sus Ofertas de Crédito.</w:t>
      </w:r>
    </w:p>
    <w:bookmarkEnd w:id="16"/>
    <w:p w14:paraId="6BD5D222" w14:textId="77777777" w:rsidR="005012CD" w:rsidRPr="000F6B65" w:rsidRDefault="005012CD" w:rsidP="005E5762">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4.5</w:t>
      </w:r>
      <w:r w:rsidRPr="000F6B65">
        <w:rPr>
          <w:rFonts w:ascii="Montserrat" w:eastAsia="Calibri" w:hAnsi="Montserrat" w:cs="Times New Roman"/>
          <w:b/>
          <w:bCs/>
          <w:spacing w:val="4"/>
          <w:sz w:val="20"/>
          <w:szCs w:val="20"/>
          <w:lang w:val="es-MX" w:eastAsia="en-US"/>
        </w:rPr>
        <w:tab/>
        <w:t>Situaciones no previstas en las Bases.</w:t>
      </w:r>
    </w:p>
    <w:p w14:paraId="04EB60C2" w14:textId="77777777" w:rsidR="005012CD" w:rsidRPr="000F6B65" w:rsidRDefault="005012CD" w:rsidP="005E576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Cualquier situación relacionada con la Licitación que no esté prevista en las presentes Bases será resuelta por la Secretaría, con fundamento en el Artículo Cuarto del Decreto de Autorización y apegándose a la Ley Aplicable. Las decisiones de la Secretaría serán finales e inapelables, las cuales serán comunicadas, con independencia de quien hubiere planteado la consulta, de forma general en la Página Oficial de la Licitación.</w:t>
      </w:r>
    </w:p>
    <w:p w14:paraId="54EBB670"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4.6</w:t>
      </w:r>
      <w:r w:rsidRPr="000F6B65">
        <w:rPr>
          <w:rFonts w:ascii="Montserrat" w:eastAsia="Calibri" w:hAnsi="Montserrat" w:cs="Times New Roman"/>
          <w:b/>
          <w:bCs/>
          <w:spacing w:val="4"/>
          <w:sz w:val="20"/>
          <w:szCs w:val="20"/>
          <w:lang w:val="es-MX" w:eastAsia="en-US"/>
        </w:rPr>
        <w:tab/>
        <w:t>Idioma.</w:t>
      </w:r>
    </w:p>
    <w:p w14:paraId="71C2B6DC"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Las Ofertas de Crédito y todos sus documentos deberán presentarse en idioma español. En caso de haberse formulado documentación en algún otro idioma, ésta deberá acompañarse de su correspondiente traducción formulada por perito traductor autorizado por el Tribunal Superior de Justicia del Estado de Oaxaca, la cual será considerada como la Oferta de Crédito.</w:t>
      </w:r>
    </w:p>
    <w:p w14:paraId="55EDFD66"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4.7</w:t>
      </w:r>
      <w:r w:rsidRPr="000F6B65">
        <w:rPr>
          <w:rFonts w:ascii="Montserrat" w:eastAsia="Calibri" w:hAnsi="Montserrat" w:cs="Times New Roman"/>
          <w:b/>
          <w:bCs/>
          <w:spacing w:val="4"/>
          <w:sz w:val="20"/>
          <w:szCs w:val="20"/>
          <w:lang w:val="es-MX" w:eastAsia="en-US"/>
        </w:rPr>
        <w:tab/>
        <w:t>Moneda.</w:t>
      </w:r>
    </w:p>
    <w:p w14:paraId="261F060D"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moneda en que se ofertará contratará y efectuará el pago de los Contratos de Crédito será en pesos, moneda de curso legal en México.</w:t>
      </w:r>
    </w:p>
    <w:p w14:paraId="0F37EBF4"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4.8</w:t>
      </w:r>
      <w:r w:rsidRPr="000F6B65">
        <w:rPr>
          <w:rFonts w:ascii="Montserrat" w:eastAsia="Calibri" w:hAnsi="Montserrat" w:cs="Times New Roman"/>
          <w:b/>
          <w:bCs/>
          <w:spacing w:val="4"/>
          <w:sz w:val="20"/>
          <w:szCs w:val="20"/>
          <w:lang w:val="es-MX" w:eastAsia="en-US"/>
        </w:rPr>
        <w:tab/>
        <w:t>Domicilio.</w:t>
      </w:r>
    </w:p>
    <w:p w14:paraId="6F63B133" w14:textId="602A72BE"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Los actos presenciales de la Licitación se llevarán a cabo, salvo notificación en contrario publicada en la Página Oficial de la Licitación, en el domicilio de la Secretaría </w:t>
      </w:r>
      <w:r w:rsidRPr="000F6B65">
        <w:rPr>
          <w:rFonts w:ascii="Montserrat" w:eastAsia="Calibri" w:hAnsi="Montserrat" w:cs="Arial"/>
          <w:bCs/>
          <w:color w:val="000000"/>
          <w:spacing w:val="4"/>
          <w:sz w:val="20"/>
          <w:szCs w:val="20"/>
          <w:lang w:val="es-MX" w:eastAsia="en-US"/>
        </w:rPr>
        <w:t xml:space="preserve">ubicado en </w:t>
      </w:r>
      <w:r w:rsidRPr="000F6B65">
        <w:rPr>
          <w:rFonts w:ascii="Montserrat" w:eastAsia="Calibri" w:hAnsi="Montserrat" w:cs="Arial"/>
          <w:color w:val="000000"/>
          <w:spacing w:val="4"/>
          <w:sz w:val="20"/>
          <w:szCs w:val="20"/>
          <w:lang w:val="es-MX" w:eastAsia="en-US"/>
        </w:rPr>
        <w:t xml:space="preserve">Avenida Gerardo Pandal Graff #1, </w:t>
      </w:r>
      <w:bookmarkStart w:id="17" w:name="_Hlk163246621"/>
      <w:r w:rsidR="0064370D" w:rsidRPr="000F6B65">
        <w:rPr>
          <w:rFonts w:ascii="Montserrat" w:eastAsia="Calibri" w:hAnsi="Montserrat" w:cs="Arial"/>
          <w:color w:val="000000"/>
          <w:spacing w:val="4"/>
          <w:sz w:val="20"/>
          <w:szCs w:val="20"/>
          <w:lang w:val="es-MX" w:eastAsia="en-US"/>
        </w:rPr>
        <w:t xml:space="preserve">Edificio “Saúl Martínez”, </w:t>
      </w:r>
      <w:bookmarkEnd w:id="17"/>
      <w:r w:rsidRPr="000F6B65">
        <w:rPr>
          <w:rFonts w:ascii="Montserrat" w:eastAsia="Calibri" w:hAnsi="Montserrat" w:cs="Arial"/>
          <w:color w:val="000000"/>
          <w:spacing w:val="4"/>
          <w:sz w:val="20"/>
          <w:szCs w:val="20"/>
          <w:lang w:val="es-MX" w:eastAsia="en-US"/>
        </w:rPr>
        <w:t>Reyes Mantecón, San Bartolo Coyotepec, C.P. 71257</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Arial"/>
          <w:color w:val="000000"/>
          <w:spacing w:val="4"/>
          <w:sz w:val="20"/>
          <w:szCs w:val="20"/>
          <w:lang w:val="es-MX" w:eastAsia="en-US"/>
        </w:rPr>
        <w:t>Oaxaca.</w:t>
      </w:r>
    </w:p>
    <w:p w14:paraId="5E91EF41"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4.9</w:t>
      </w:r>
      <w:r w:rsidRPr="000F6B65">
        <w:rPr>
          <w:rFonts w:ascii="Montserrat" w:eastAsia="Calibri" w:hAnsi="Montserrat" w:cs="Times New Roman"/>
          <w:b/>
          <w:bCs/>
          <w:spacing w:val="4"/>
          <w:sz w:val="20"/>
          <w:szCs w:val="20"/>
          <w:lang w:val="es-MX" w:eastAsia="en-US"/>
        </w:rPr>
        <w:tab/>
        <w:t>Costos de la Licitación.</w:t>
      </w:r>
    </w:p>
    <w:p w14:paraId="1F948906"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deberán absorber todos los costos que, en su caso, impliquen el análisis, preparación, formulación y presentación de sus Ofertas de Crédito. La Secretaría en ningún supuesto será responsable por dichos costos ni de su reembolso, ni aun cuando esta sea declarada desierta, suspendida o cancelada, lo que es aceptado incondicionalmente por los Licitantes.</w:t>
      </w:r>
    </w:p>
    <w:p w14:paraId="0D2AE651" w14:textId="34EBE78A" w:rsidR="00460EDF" w:rsidRPr="000F6B65" w:rsidRDefault="00460EDF" w:rsidP="004B1EE6">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4.10</w:t>
      </w:r>
      <w:r w:rsidRPr="000F6B65">
        <w:rPr>
          <w:rFonts w:ascii="Montserrat" w:eastAsia="Calibri" w:hAnsi="Montserrat" w:cs="Times New Roman"/>
          <w:b/>
          <w:bCs/>
          <w:spacing w:val="4"/>
          <w:sz w:val="20"/>
          <w:szCs w:val="20"/>
          <w:lang w:val="es-MX" w:eastAsia="en-US"/>
        </w:rPr>
        <w:tab/>
        <w:t xml:space="preserve">Sesión Informativa. </w:t>
      </w:r>
    </w:p>
    <w:p w14:paraId="56DD6485" w14:textId="64D84860" w:rsidR="00460EDF" w:rsidRPr="000F6B65" w:rsidRDefault="00460EDF" w:rsidP="004B1EE6">
      <w:pPr>
        <w:pStyle w:val="NormalWeb"/>
        <w:keepNext/>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La Secretaría invita a todas las Instituciones Financieras interesadas en la Licitación a una sesión informativa que se celebrará en la fecha </w:t>
      </w:r>
      <w:r w:rsidRPr="000F6B65">
        <w:rPr>
          <w:rFonts w:ascii="Montserrat" w:eastAsia="Calibri" w:hAnsi="Montserrat"/>
          <w:spacing w:val="4"/>
          <w:sz w:val="20"/>
          <w:szCs w:val="20"/>
          <w:lang w:eastAsia="en-US"/>
        </w:rPr>
        <w:t>señalada para tal efecto en el numeral 4.1 de las presentes Bases</w:t>
      </w:r>
      <w:r w:rsidR="004B1EE6" w:rsidRPr="000F6B65">
        <w:rPr>
          <w:rFonts w:ascii="Montserrat" w:eastAsia="Calibri" w:hAnsi="Montserrat"/>
          <w:spacing w:val="4"/>
          <w:sz w:val="20"/>
          <w:szCs w:val="20"/>
          <w:lang w:eastAsia="en-US"/>
        </w:rPr>
        <w:t xml:space="preserve"> a las 10:00</w:t>
      </w:r>
      <w:r w:rsidR="00C40AF7" w:rsidRPr="000F6B65">
        <w:rPr>
          <w:rFonts w:ascii="Montserrat" w:eastAsia="Calibri" w:hAnsi="Montserrat"/>
          <w:spacing w:val="4"/>
          <w:sz w:val="20"/>
          <w:szCs w:val="20"/>
          <w:lang w:eastAsia="en-US"/>
        </w:rPr>
        <w:t xml:space="preserve"> horas</w:t>
      </w:r>
      <w:r w:rsidR="005736A4" w:rsidRPr="000F6B65">
        <w:rPr>
          <w:rFonts w:ascii="Montserrat" w:hAnsi="Montserrat" w:cs="Calibri"/>
          <w:spacing w:val="4"/>
          <w:sz w:val="20"/>
          <w:szCs w:val="20"/>
        </w:rPr>
        <w:t xml:space="preserve">. </w:t>
      </w:r>
      <w:bookmarkStart w:id="18" w:name="_Hlk163479918"/>
      <w:r w:rsidR="005736A4" w:rsidRPr="000F6B65">
        <w:rPr>
          <w:rFonts w:ascii="Montserrat" w:hAnsi="Montserrat" w:cs="Calibri"/>
          <w:spacing w:val="4"/>
          <w:sz w:val="20"/>
          <w:szCs w:val="20"/>
        </w:rPr>
        <w:t xml:space="preserve">La Sesión Informativa se llevará a cabo </w:t>
      </w:r>
      <w:r w:rsidR="00164A27" w:rsidRPr="000F6B65">
        <w:rPr>
          <w:rFonts w:ascii="Montserrat" w:hAnsi="Montserrat" w:cs="Calibri"/>
          <w:spacing w:val="4"/>
          <w:sz w:val="20"/>
          <w:szCs w:val="20"/>
        </w:rPr>
        <w:t>por medios remotos de comunicación electrónica</w:t>
      </w:r>
      <w:r w:rsidR="00FB3B94" w:rsidRPr="000F6B65">
        <w:rPr>
          <w:rFonts w:ascii="Montserrat" w:hAnsi="Montserrat" w:cs="Calibri"/>
          <w:spacing w:val="4"/>
          <w:sz w:val="20"/>
          <w:szCs w:val="20"/>
        </w:rPr>
        <w:t xml:space="preserve">, </w:t>
      </w:r>
      <w:r w:rsidR="005736A4" w:rsidRPr="000F6B65">
        <w:rPr>
          <w:rFonts w:ascii="Montserrat" w:hAnsi="Montserrat" w:cs="Calibri"/>
          <w:spacing w:val="4"/>
          <w:sz w:val="20"/>
          <w:szCs w:val="20"/>
        </w:rPr>
        <w:t>para lo cual, las Instituciones Financieras deberán solicitar mediante</w:t>
      </w:r>
      <w:r w:rsidR="005736A4" w:rsidRPr="000F6B65">
        <w:rPr>
          <w:rFonts w:ascii="Montserrat" w:eastAsia="Calibri" w:hAnsi="Montserrat"/>
          <w:spacing w:val="4"/>
          <w:sz w:val="20"/>
          <w:szCs w:val="20"/>
          <w:lang w:eastAsia="en-US"/>
        </w:rPr>
        <w:t xml:space="preserve"> correo electrónico a las direcciones siguientes: </w:t>
      </w:r>
      <w:hyperlink r:id="rId12" w:history="1">
        <w:r w:rsidR="005736A4" w:rsidRPr="000F6B65">
          <w:rPr>
            <w:rStyle w:val="Hipervnculo"/>
            <w:rFonts w:ascii="Montserrat" w:eastAsia="Calibri" w:hAnsi="Montserrat"/>
            <w:color w:val="auto"/>
            <w:spacing w:val="4"/>
            <w:sz w:val="20"/>
            <w:szCs w:val="20"/>
            <w:lang w:eastAsia="en-US"/>
          </w:rPr>
          <w:t>rosa.saavedra@finanzasoaxaca.gob.mx</w:t>
        </w:r>
      </w:hyperlink>
      <w:r w:rsidR="005736A4" w:rsidRPr="000F6B65">
        <w:rPr>
          <w:rFonts w:ascii="Montserrat" w:eastAsia="Calibri" w:hAnsi="Montserrat"/>
          <w:spacing w:val="4"/>
          <w:sz w:val="20"/>
          <w:szCs w:val="20"/>
          <w:lang w:eastAsia="en-US"/>
        </w:rPr>
        <w:t xml:space="preserve">, </w:t>
      </w:r>
      <w:hyperlink r:id="rId13" w:history="1">
        <w:r w:rsidR="005736A4" w:rsidRPr="000F6B65">
          <w:rPr>
            <w:rFonts w:ascii="Montserrat" w:eastAsia="Calibri" w:hAnsi="Montserrat"/>
            <w:spacing w:val="4"/>
            <w:sz w:val="20"/>
            <w:szCs w:val="20"/>
            <w:u w:val="single"/>
            <w:lang w:eastAsia="en-US"/>
          </w:rPr>
          <w:t>leticia.jacinto@finanzasoaxaca.gob.mx</w:t>
        </w:r>
      </w:hyperlink>
      <w:r w:rsidR="005736A4" w:rsidRPr="000F6B65">
        <w:rPr>
          <w:rFonts w:ascii="Montserrat" w:eastAsia="Calibri" w:hAnsi="Montserrat"/>
          <w:spacing w:val="4"/>
          <w:sz w:val="20"/>
          <w:szCs w:val="20"/>
          <w:lang w:eastAsia="en-US"/>
        </w:rPr>
        <w:t xml:space="preserve"> y </w:t>
      </w:r>
      <w:hyperlink r:id="rId14" w:history="1">
        <w:r w:rsidR="005736A4" w:rsidRPr="000F6B65">
          <w:rPr>
            <w:rFonts w:ascii="Montserrat" w:eastAsia="Calibri" w:hAnsi="Montserrat"/>
            <w:spacing w:val="4"/>
            <w:sz w:val="20"/>
            <w:szCs w:val="20"/>
            <w:u w:val="single"/>
            <w:lang w:eastAsia="en-US"/>
          </w:rPr>
          <w:t>luis.poblano@finanzasoaxaca.gob.mx</w:t>
        </w:r>
      </w:hyperlink>
      <w:r w:rsidR="005736A4" w:rsidRPr="000F6B65">
        <w:rPr>
          <w:rFonts w:ascii="Montserrat" w:eastAsia="Calibri" w:hAnsi="Montserrat"/>
          <w:spacing w:val="4"/>
          <w:sz w:val="20"/>
          <w:szCs w:val="20"/>
          <w:lang w:eastAsia="en-US"/>
        </w:rPr>
        <w:t xml:space="preserve">., </w:t>
      </w:r>
      <w:r w:rsidR="001A1A10" w:rsidRPr="000F6B65">
        <w:rPr>
          <w:rFonts w:ascii="Montserrat" w:eastAsia="Calibri" w:hAnsi="Montserrat"/>
          <w:spacing w:val="4"/>
          <w:sz w:val="20"/>
          <w:szCs w:val="20"/>
          <w:lang w:eastAsia="en-US"/>
        </w:rPr>
        <w:t xml:space="preserve">la autorización e instrucciones para asistir a </w:t>
      </w:r>
      <w:r w:rsidR="00A4295B" w:rsidRPr="000F6B65">
        <w:rPr>
          <w:rFonts w:ascii="Montserrat" w:eastAsia="Calibri" w:hAnsi="Montserrat"/>
          <w:spacing w:val="4"/>
          <w:sz w:val="20"/>
          <w:szCs w:val="20"/>
          <w:lang w:eastAsia="en-US"/>
        </w:rPr>
        <w:t xml:space="preserve">la Sesión Informativa, indicando los nombres y correos electrónicos de las personas que deseen </w:t>
      </w:r>
      <w:r w:rsidR="004B1EE6" w:rsidRPr="000F6B65">
        <w:rPr>
          <w:rFonts w:ascii="Montserrat" w:eastAsia="Calibri" w:hAnsi="Montserrat"/>
          <w:spacing w:val="4"/>
          <w:sz w:val="20"/>
          <w:szCs w:val="20"/>
          <w:lang w:eastAsia="en-US"/>
        </w:rPr>
        <w:t xml:space="preserve">participar. </w:t>
      </w:r>
      <w:bookmarkStart w:id="19" w:name="_Hlk163480036"/>
      <w:r w:rsidR="004B1EE6" w:rsidRPr="000F6B65">
        <w:rPr>
          <w:rFonts w:ascii="Montserrat" w:hAnsi="Montserrat" w:cs="Calibri"/>
          <w:spacing w:val="4"/>
          <w:sz w:val="20"/>
          <w:szCs w:val="20"/>
        </w:rPr>
        <w:t>Las Instituciones Financieras interesadas</w:t>
      </w:r>
      <w:bookmarkEnd w:id="18"/>
      <w:r w:rsidR="004B1EE6" w:rsidRPr="000F6B65">
        <w:rPr>
          <w:rFonts w:ascii="Montserrat" w:eastAsia="Calibri" w:hAnsi="Montserrat"/>
          <w:spacing w:val="4"/>
          <w:sz w:val="20"/>
          <w:szCs w:val="20"/>
          <w:lang w:eastAsia="en-US"/>
        </w:rPr>
        <w:t xml:space="preserve"> deberán realizar la solicitud a que se refiere el presente párrafo a más tardar el 11 de abril de 2024 a las 16:00</w:t>
      </w:r>
      <w:r w:rsidR="003B0EDE" w:rsidRPr="000F6B65">
        <w:rPr>
          <w:rFonts w:ascii="Montserrat" w:eastAsia="Calibri" w:hAnsi="Montserrat"/>
          <w:spacing w:val="4"/>
          <w:sz w:val="20"/>
          <w:szCs w:val="20"/>
          <w:lang w:eastAsia="en-US"/>
        </w:rPr>
        <w:t xml:space="preserve"> horas</w:t>
      </w:r>
      <w:r w:rsidR="004B1EE6" w:rsidRPr="000F6B65">
        <w:rPr>
          <w:rFonts w:ascii="Montserrat" w:eastAsia="Calibri" w:hAnsi="Montserrat"/>
          <w:spacing w:val="4"/>
          <w:sz w:val="20"/>
          <w:szCs w:val="20"/>
          <w:lang w:eastAsia="en-US"/>
        </w:rPr>
        <w:t>.</w:t>
      </w:r>
      <w:bookmarkEnd w:id="19"/>
    </w:p>
    <w:p w14:paraId="06661E2F" w14:textId="198EC967"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El objetivo de la sesión informativa es presentar a las Instituciones Financieras la situación general de las finanzas públicas del Estado y los objetivos del refinanciamiento objeto de la Licitación, así como los esquemas financiero y jurídico bajo los que se instrumentará el refinanciamiento. </w:t>
      </w:r>
    </w:p>
    <w:p w14:paraId="16A098B7" w14:textId="1A13A03E"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Esta sesión tiene carácter únicamente informativo, de manera que las respuestas que, en su caso, dé la Secretaría a las preguntas y aclaraciones que, en su caso, sean formuladas por las Instituciones Financieras presentes</w:t>
      </w:r>
      <w:r w:rsidR="006F49C7" w:rsidRPr="000F6B65">
        <w:rPr>
          <w:rFonts w:ascii="Montserrat" w:hAnsi="Montserrat" w:cs="Calibri"/>
          <w:spacing w:val="4"/>
          <w:sz w:val="20"/>
          <w:szCs w:val="20"/>
        </w:rPr>
        <w:t>,</w:t>
      </w:r>
      <w:r w:rsidRPr="000F6B65">
        <w:rPr>
          <w:rFonts w:ascii="Montserrat" w:hAnsi="Montserrat" w:cs="Calibri"/>
          <w:spacing w:val="4"/>
          <w:sz w:val="20"/>
          <w:szCs w:val="20"/>
        </w:rPr>
        <w:t xml:space="preserve"> no modificarán los Documentos de la Licitación.</w:t>
      </w:r>
    </w:p>
    <w:p w14:paraId="4685A941" w14:textId="6B7C8C0C"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La asistencia a esta sesión no es obligatoria para los Licitantes.</w:t>
      </w:r>
    </w:p>
    <w:p w14:paraId="10BAF0D7" w14:textId="153C3973"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El acceso </w:t>
      </w:r>
      <w:r w:rsidR="00FE0EFB" w:rsidRPr="000F6B65">
        <w:rPr>
          <w:rFonts w:ascii="Montserrat" w:hAnsi="Montserrat" w:cs="Calibri"/>
          <w:spacing w:val="4"/>
          <w:sz w:val="20"/>
          <w:szCs w:val="20"/>
        </w:rPr>
        <w:t xml:space="preserve">a </w:t>
      </w:r>
      <w:r w:rsidRPr="000F6B65">
        <w:rPr>
          <w:rFonts w:ascii="Montserrat" w:hAnsi="Montserrat" w:cs="Calibri"/>
          <w:spacing w:val="4"/>
          <w:sz w:val="20"/>
          <w:szCs w:val="20"/>
        </w:rPr>
        <w:t xml:space="preserve">la </w:t>
      </w:r>
      <w:r w:rsidR="00FE0EFB" w:rsidRPr="000F6B65">
        <w:rPr>
          <w:rFonts w:ascii="Montserrat" w:hAnsi="Montserrat" w:cs="Calibri"/>
          <w:spacing w:val="4"/>
          <w:sz w:val="20"/>
          <w:szCs w:val="20"/>
        </w:rPr>
        <w:t>S</w:t>
      </w:r>
      <w:r w:rsidRPr="000F6B65">
        <w:rPr>
          <w:rFonts w:ascii="Montserrat" w:hAnsi="Montserrat" w:cs="Calibri"/>
          <w:spacing w:val="4"/>
          <w:sz w:val="20"/>
          <w:szCs w:val="20"/>
        </w:rPr>
        <w:t xml:space="preserve">esión </w:t>
      </w:r>
      <w:r w:rsidR="00FE0EFB" w:rsidRPr="000F6B65">
        <w:rPr>
          <w:rFonts w:ascii="Montserrat" w:hAnsi="Montserrat" w:cs="Calibri"/>
          <w:spacing w:val="4"/>
          <w:sz w:val="20"/>
          <w:szCs w:val="20"/>
        </w:rPr>
        <w:t>I</w:t>
      </w:r>
      <w:r w:rsidRPr="000F6B65">
        <w:rPr>
          <w:rFonts w:ascii="Montserrat" w:hAnsi="Montserrat" w:cs="Calibri"/>
          <w:spacing w:val="4"/>
          <w:sz w:val="20"/>
          <w:szCs w:val="20"/>
        </w:rPr>
        <w:t xml:space="preserve">nformativa </w:t>
      </w:r>
      <w:r w:rsidR="00C40AF7" w:rsidRPr="000F6B65">
        <w:rPr>
          <w:rFonts w:ascii="Montserrat" w:hAnsi="Montserrat" w:cs="Calibri"/>
          <w:spacing w:val="4"/>
          <w:sz w:val="20"/>
          <w:szCs w:val="20"/>
        </w:rPr>
        <w:t>iniciará</w:t>
      </w:r>
      <w:r w:rsidRPr="000F6B65">
        <w:rPr>
          <w:rFonts w:ascii="Montserrat" w:hAnsi="Montserrat" w:cs="Calibri"/>
          <w:spacing w:val="4"/>
          <w:sz w:val="20"/>
          <w:szCs w:val="20"/>
        </w:rPr>
        <w:t xml:space="preserve"> a las </w:t>
      </w:r>
      <w:r w:rsidR="002375B1" w:rsidRPr="000F6B65">
        <w:rPr>
          <w:rFonts w:ascii="Montserrat" w:hAnsi="Montserrat" w:cs="Calibri"/>
          <w:spacing w:val="4"/>
          <w:sz w:val="20"/>
          <w:szCs w:val="20"/>
        </w:rPr>
        <w:t>9:50</w:t>
      </w:r>
      <w:r w:rsidRPr="000F6B65">
        <w:rPr>
          <w:rFonts w:ascii="Montserrat" w:hAnsi="Montserrat" w:cs="Calibri"/>
          <w:spacing w:val="4"/>
          <w:sz w:val="20"/>
          <w:szCs w:val="20"/>
        </w:rPr>
        <w:t xml:space="preserve"> horas, momento a partir del cual los representantes de las Instituciones Financieras podrán acceder a</w:t>
      </w:r>
      <w:r w:rsidR="00C40AF7" w:rsidRPr="000F6B65">
        <w:rPr>
          <w:rFonts w:ascii="Montserrat" w:hAnsi="Montserrat" w:cs="Calibri"/>
          <w:spacing w:val="4"/>
          <w:sz w:val="20"/>
          <w:szCs w:val="20"/>
        </w:rPr>
        <w:t xml:space="preserve"> la reunión </w:t>
      </w:r>
      <w:r w:rsidR="003B0EDE" w:rsidRPr="000F6B65">
        <w:rPr>
          <w:rFonts w:ascii="Montserrat" w:hAnsi="Montserrat" w:cs="Calibri"/>
          <w:spacing w:val="4"/>
          <w:sz w:val="20"/>
          <w:szCs w:val="20"/>
        </w:rPr>
        <w:t xml:space="preserve">de manera </w:t>
      </w:r>
      <w:r w:rsidR="00C40AF7" w:rsidRPr="000F6B65">
        <w:rPr>
          <w:rFonts w:ascii="Montserrat" w:hAnsi="Montserrat" w:cs="Calibri"/>
          <w:spacing w:val="4"/>
          <w:sz w:val="20"/>
          <w:szCs w:val="20"/>
        </w:rPr>
        <w:t>remota</w:t>
      </w:r>
      <w:r w:rsidRPr="000F6B65">
        <w:rPr>
          <w:rFonts w:ascii="Montserrat" w:hAnsi="Montserrat" w:cs="Calibri"/>
          <w:spacing w:val="4"/>
          <w:sz w:val="20"/>
          <w:szCs w:val="20"/>
        </w:rPr>
        <w:t>.</w:t>
      </w:r>
    </w:p>
    <w:p w14:paraId="2059810D" w14:textId="2D463F45"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w:t>
      </w:r>
      <w:r w:rsidR="00956B57" w:rsidRPr="000F6B65">
        <w:rPr>
          <w:rFonts w:ascii="Montserrat" w:eastAsia="Calibri" w:hAnsi="Montserrat" w:cs="Times New Roman"/>
          <w:b/>
          <w:bCs/>
          <w:spacing w:val="4"/>
          <w:sz w:val="20"/>
          <w:szCs w:val="20"/>
          <w:lang w:val="es-MX" w:eastAsia="en-US"/>
        </w:rPr>
        <w:t>11</w:t>
      </w:r>
      <w:r w:rsidRPr="000F6B65">
        <w:rPr>
          <w:rFonts w:ascii="Montserrat" w:eastAsia="Calibri" w:hAnsi="Montserrat" w:cs="Times New Roman"/>
          <w:b/>
          <w:bCs/>
          <w:spacing w:val="4"/>
          <w:sz w:val="20"/>
          <w:szCs w:val="20"/>
          <w:lang w:val="es-MX" w:eastAsia="en-US"/>
        </w:rPr>
        <w:tab/>
        <w:t>Junta de Aclaraciones.</w:t>
      </w:r>
    </w:p>
    <w:p w14:paraId="24B88958" w14:textId="0FB1D08E"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Junta de Aclaraciones tendrá el objetivo de contestar y aclarar cualquier aspecto del procedimiento de la Licitación, los Documentos de la Licitación y, en general, sobre la información puesta a disposición de l</w:t>
      </w:r>
      <w:r w:rsidR="006621A1" w:rsidRPr="000F6B65">
        <w:rPr>
          <w:rFonts w:ascii="Montserrat" w:eastAsia="Calibri" w:hAnsi="Montserrat" w:cs="Times New Roman"/>
          <w:spacing w:val="4"/>
          <w:sz w:val="20"/>
          <w:szCs w:val="20"/>
          <w:lang w:val="es-MX" w:eastAsia="en-US"/>
        </w:rPr>
        <w:t>o</w:t>
      </w:r>
      <w:r w:rsidRPr="000F6B65">
        <w:rPr>
          <w:rFonts w:ascii="Montserrat" w:eastAsia="Calibri" w:hAnsi="Montserrat" w:cs="Times New Roman"/>
          <w:spacing w:val="4"/>
          <w:sz w:val="20"/>
          <w:szCs w:val="20"/>
          <w:lang w:val="es-MX" w:eastAsia="en-US"/>
        </w:rPr>
        <w:t>s Licitantes.</w:t>
      </w:r>
    </w:p>
    <w:p w14:paraId="5679C298" w14:textId="3A590DCD"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s-MX"/>
        </w:rPr>
      </w:pPr>
      <w:r w:rsidRPr="000F6B65">
        <w:rPr>
          <w:rFonts w:ascii="Montserrat" w:eastAsia="Calibri" w:hAnsi="Montserrat" w:cs="Times New Roman"/>
          <w:spacing w:val="4"/>
          <w:sz w:val="20"/>
          <w:szCs w:val="20"/>
          <w:lang w:val="es-MX" w:eastAsia="en-US"/>
        </w:rPr>
        <w:t xml:space="preserve">Los Licitantes deberán formular sus preguntas utilizando el formato del </w:t>
      </w:r>
      <w:r w:rsidRPr="000F6B65">
        <w:rPr>
          <w:rFonts w:ascii="Montserrat" w:eastAsia="Calibri" w:hAnsi="Montserrat" w:cs="Times New Roman"/>
          <w:b/>
          <w:bCs/>
          <w:spacing w:val="4"/>
          <w:sz w:val="20"/>
          <w:szCs w:val="20"/>
          <w:lang w:val="es-MX" w:eastAsia="en-US"/>
        </w:rPr>
        <w:t>Anexo 5</w:t>
      </w:r>
      <w:r w:rsidRPr="000F6B65">
        <w:rPr>
          <w:rFonts w:ascii="Montserrat" w:eastAsia="Calibri" w:hAnsi="Montserrat" w:cs="Times New Roman"/>
          <w:spacing w:val="4"/>
          <w:sz w:val="20"/>
          <w:szCs w:val="20"/>
          <w:lang w:val="es-MX" w:eastAsia="en-US"/>
        </w:rPr>
        <w:t xml:space="preserve"> de las Bases, el cual deberá enviarse en formato editable en Word. Al respecto, los Licitantes podrán incluir preguntas sobre la posibilidad de realizar modificaciones o inclusiones específicas </w:t>
      </w:r>
      <w:r w:rsidR="009F5AAD" w:rsidRPr="000F6B65">
        <w:rPr>
          <w:rFonts w:ascii="Montserrat" w:eastAsia="Calibri" w:hAnsi="Montserrat" w:cs="Times New Roman"/>
          <w:spacing w:val="4"/>
          <w:sz w:val="20"/>
          <w:szCs w:val="20"/>
          <w:lang w:val="es-MX" w:eastAsia="en-US"/>
        </w:rPr>
        <w:t>al</w:t>
      </w:r>
      <w:r w:rsidRPr="000F6B65">
        <w:rPr>
          <w:rFonts w:ascii="Montserrat" w:eastAsia="Calibri" w:hAnsi="Montserrat" w:cs="Times New Roman"/>
          <w:spacing w:val="4"/>
          <w:sz w:val="20"/>
          <w:szCs w:val="20"/>
          <w:lang w:val="es-MX" w:eastAsia="en-US"/>
        </w:rPr>
        <w:t xml:space="preserve"> Modelo de Contrato, lo anterior en el entendido que la Secretaría no aceptará la inclusión de cláusulas que tengan por efecto: (i) vencimientos cruzados, (ii) restricción y/o denuncia, (iii) modificar el saldo objetivo del Fondo de Reserva propuesto,</w:t>
      </w:r>
      <w:r w:rsidR="004C51E4" w:rsidRPr="000F6B65">
        <w:rPr>
          <w:rFonts w:ascii="Montserrat" w:eastAsia="Calibri" w:hAnsi="Montserrat" w:cs="Times New Roman"/>
          <w:spacing w:val="4"/>
          <w:sz w:val="20"/>
          <w:szCs w:val="20"/>
          <w:lang w:val="es-MX" w:eastAsia="en-US"/>
        </w:rPr>
        <w:t xml:space="preserve"> </w:t>
      </w:r>
      <w:r w:rsidR="006D3BC1" w:rsidRPr="000F6B65">
        <w:rPr>
          <w:rFonts w:ascii="Montserrat" w:eastAsia="Calibri" w:hAnsi="Montserrat" w:cs="Times New Roman"/>
          <w:spacing w:val="4"/>
          <w:sz w:val="20"/>
          <w:szCs w:val="20"/>
          <w:lang w:val="es-MX" w:eastAsia="en-US"/>
        </w:rPr>
        <w:t xml:space="preserve">o </w:t>
      </w:r>
      <w:r w:rsidRPr="000F6B65">
        <w:rPr>
          <w:rFonts w:ascii="Montserrat" w:eastAsia="Calibri" w:hAnsi="Montserrat" w:cs="Times New Roman"/>
          <w:spacing w:val="4"/>
          <w:sz w:val="20"/>
          <w:szCs w:val="20"/>
          <w:lang w:val="es-MX" w:eastAsia="en-US"/>
        </w:rPr>
        <w:t>(iv) incluir índices o razones financieras, cuyo incumplimiento genere la aceleración o el vencimiento anticipado del crédito</w:t>
      </w:r>
      <w:r w:rsidR="006D3BC1" w:rsidRPr="000F6B65">
        <w:rPr>
          <w:rFonts w:ascii="Montserrat" w:hAnsi="Montserrat"/>
          <w:spacing w:val="4"/>
          <w:sz w:val="20"/>
          <w:szCs w:val="20"/>
          <w:lang w:val="es-MX"/>
        </w:rPr>
        <w:t>.</w:t>
      </w:r>
    </w:p>
    <w:p w14:paraId="182B21F4" w14:textId="487718C8"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deberán enviar sus preguntas vía correo electrónico a las siguientes direcciones:</w:t>
      </w:r>
      <w:r w:rsidR="0011226E" w:rsidRPr="000F6B65">
        <w:rPr>
          <w:rFonts w:ascii="Montserrat" w:eastAsia="Calibri" w:hAnsi="Montserrat" w:cs="Times New Roman"/>
          <w:spacing w:val="4"/>
          <w:sz w:val="20"/>
          <w:szCs w:val="20"/>
          <w:lang w:val="es-MX" w:eastAsia="en-US"/>
        </w:rPr>
        <w:t xml:space="preserve"> </w:t>
      </w:r>
      <w:hyperlink r:id="rId15"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6" w:history="1">
        <w:r w:rsidR="001927BF" w:rsidRPr="000F6B65">
          <w:rPr>
            <w:rStyle w:val="Hipervnculo"/>
            <w:rFonts w:ascii="Montserrat" w:eastAsia="Calibri" w:hAnsi="Montserrat" w:cs="Times New Roman"/>
            <w:color w:val="auto"/>
            <w:spacing w:val="4"/>
            <w:sz w:val="20"/>
            <w:szCs w:val="20"/>
            <w:lang w:val="es-MX" w:eastAsia="en-US"/>
          </w:rPr>
          <w:t>leticia.jacinto@finanzasoaxaca.gob.mx</w:t>
        </w:r>
      </w:hyperlink>
      <w:r w:rsidR="001927BF"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y </w:t>
      </w:r>
      <w:hyperlink r:id="rId17" w:history="1">
        <w:r w:rsidR="001927BF" w:rsidRPr="000F6B65">
          <w:rPr>
            <w:rStyle w:val="Hipervnculo"/>
            <w:rFonts w:ascii="Montserrat" w:eastAsia="Calibri" w:hAnsi="Montserrat" w:cs="Times New Roman"/>
            <w:color w:val="auto"/>
            <w:spacing w:val="4"/>
            <w:sz w:val="20"/>
            <w:szCs w:val="20"/>
            <w:lang w:val="es-MX" w:eastAsia="en-US"/>
          </w:rPr>
          <w:t>luis.poblano@finanzasoaxaca.gob.mx</w:t>
        </w:r>
      </w:hyperlink>
      <w:r w:rsidRPr="000F6B65">
        <w:rPr>
          <w:rFonts w:ascii="Montserrat" w:eastAsia="Calibri" w:hAnsi="Montserrat" w:cs="Times New Roman"/>
          <w:spacing w:val="4"/>
          <w:sz w:val="20"/>
          <w:szCs w:val="20"/>
          <w:lang w:val="es-MX" w:eastAsia="en-US"/>
        </w:rPr>
        <w:t>. Sólo se recibirán preguntas y aclaraciones enviadas a través de los correos electrónicos señalados en la Manifestación de Interés.</w:t>
      </w:r>
    </w:p>
    <w:p w14:paraId="49C25439"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acusará de recibido, vía correo electrónico, cada comunicado recibido con motivo de las preguntas y aclaraciones. En el caso que el Licitante no reciba dicha confirmación deberá comunicarse telefónicamente, con la finalidad de que la Secretaría esté en posibilidad de detectar la causa por la que el comunicado no fue recibido y pueda dar solución al problema.</w:t>
      </w:r>
    </w:p>
    <w:p w14:paraId="485D220A" w14:textId="7331CAD4" w:rsidR="00FE294A" w:rsidRPr="000F6B65" w:rsidRDefault="00FE294A" w:rsidP="00FE294A">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Al iniciar la Junta de Aclaraciones, los representantes de los Licitantes deberán acreditar sus facultades mediante la presentación del instrumento notarial correspondiente en el cual consten sus facultades</w:t>
      </w:r>
      <w:r w:rsidR="004B69A5" w:rsidRPr="000F6B65">
        <w:rPr>
          <w:rFonts w:ascii="Montserrat" w:eastAsia="Calibri" w:hAnsi="Montserrat" w:cs="Times New Roman"/>
          <w:spacing w:val="4"/>
          <w:sz w:val="20"/>
          <w:szCs w:val="20"/>
          <w:lang w:val="es-MX" w:eastAsia="en-US"/>
        </w:rPr>
        <w:t>,</w:t>
      </w:r>
      <w:r w:rsidR="00F72D3A" w:rsidRPr="000F6B65">
        <w:rPr>
          <w:rFonts w:ascii="Montserrat" w:eastAsia="Calibri" w:hAnsi="Montserrat" w:cs="Times New Roman"/>
          <w:spacing w:val="4"/>
          <w:sz w:val="20"/>
          <w:szCs w:val="20"/>
          <w:lang w:val="es-MX" w:eastAsia="en-US"/>
        </w:rPr>
        <w:t xml:space="preserve"> quienes podrán acudir acompañados por el número de personas que cada Institución Financiera considere conveniente</w:t>
      </w:r>
      <w:r w:rsidRPr="000F6B65">
        <w:rPr>
          <w:rFonts w:ascii="Montserrat" w:eastAsia="Calibri" w:hAnsi="Montserrat" w:cs="Times New Roman"/>
          <w:spacing w:val="4"/>
          <w:sz w:val="20"/>
          <w:szCs w:val="20"/>
          <w:lang w:val="es-MX" w:eastAsia="en-US"/>
        </w:rPr>
        <w:t>.</w:t>
      </w:r>
    </w:p>
    <w:p w14:paraId="2A8075BD" w14:textId="7EEE11D0" w:rsidR="009704AC" w:rsidRPr="000F6B65" w:rsidRDefault="009704AC"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Durante la Junta de Aclaraciones,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no podrán formular preguntas adicionales a las previamente formuladas durante el periodo establecido para tales efectos. La Secretaría dará respuesta a todas </w:t>
      </w:r>
      <w:r w:rsidR="00FE70CE" w:rsidRPr="000F6B65">
        <w:rPr>
          <w:rFonts w:ascii="Montserrat" w:eastAsia="Calibri" w:hAnsi="Montserrat" w:cs="Times New Roman"/>
          <w:spacing w:val="4"/>
          <w:sz w:val="20"/>
          <w:szCs w:val="20"/>
          <w:lang w:val="es-MX" w:eastAsia="en-US"/>
        </w:rPr>
        <w:t xml:space="preserve">las </w:t>
      </w:r>
      <w:r w:rsidRPr="000F6B65">
        <w:rPr>
          <w:rFonts w:ascii="Montserrat" w:eastAsia="Calibri" w:hAnsi="Montserrat" w:cs="Times New Roman"/>
          <w:spacing w:val="4"/>
          <w:sz w:val="20"/>
          <w:szCs w:val="20"/>
          <w:lang w:val="es-MX" w:eastAsia="en-US"/>
        </w:rPr>
        <w:t>preguntas y/o aclaraciones que se hubieren recibido en el periodo otorgado para tales efectos.</w:t>
      </w:r>
    </w:p>
    <w:p w14:paraId="3F25EC98"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levantará un acta circunstanciada de la Junta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 a más tardar el Día Hábil siguiente.</w:t>
      </w:r>
    </w:p>
    <w:p w14:paraId="2CF24D8D"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el caso que la Secretaría considere conveniente la celebración de Juntas de Aclaraciones adicionales, así lo publicará en la Página Oficial de la Licitación, señalando el lugar, fecha y hora para su celebración.</w:t>
      </w:r>
    </w:p>
    <w:p w14:paraId="6695D4E4" w14:textId="23EDE045"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Como se señaló en el numeral 4.1 anterior, la asistencia a esta reunión no es obligatoria para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w:t>
      </w:r>
    </w:p>
    <w:p w14:paraId="1D151149" w14:textId="70BBC4D9" w:rsidR="005012CD" w:rsidRPr="000F6B65" w:rsidRDefault="005012CD" w:rsidP="002C2589">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Times New Roman" w:hAnsi="Montserrat" w:cs="Arial"/>
          <w:color w:val="000000"/>
          <w:spacing w:val="4"/>
          <w:sz w:val="20"/>
          <w:szCs w:val="20"/>
          <w:lang w:val="es-MX" w:eastAsia="en-US"/>
        </w:rPr>
        <w:t>En el caso de cualquier inconsistencia entre: (i) dos o más respuestas que se refieran al mismo tema, prevalecerá la respuesta emitida por la Secretaría en la Junta de Aclaraciones o en la fecha más cercana a la fecha del Acto de Presentación y Apertura de Ofertas</w:t>
      </w:r>
      <w:r w:rsidRPr="000F6B65">
        <w:rPr>
          <w:rFonts w:ascii="Montserrat" w:eastAsia="Calibri" w:hAnsi="Montserrat" w:cs="Times New Roman"/>
          <w:spacing w:val="4"/>
          <w:sz w:val="20"/>
          <w:szCs w:val="20"/>
          <w:lang w:val="es-MX" w:eastAsia="en-US"/>
        </w:rPr>
        <w:t xml:space="preserve"> de Crédito</w:t>
      </w:r>
      <w:r w:rsidRPr="000F6B65">
        <w:rPr>
          <w:rFonts w:ascii="Montserrat" w:eastAsia="Times New Roman" w:hAnsi="Montserrat" w:cs="Arial"/>
          <w:color w:val="000000"/>
          <w:spacing w:val="4"/>
          <w:sz w:val="20"/>
          <w:szCs w:val="20"/>
          <w:lang w:val="es-MX" w:eastAsia="en-US"/>
        </w:rPr>
        <w:t xml:space="preserve">; </w:t>
      </w:r>
      <w:r w:rsidR="00822C47" w:rsidRPr="000F6B65">
        <w:rPr>
          <w:rFonts w:ascii="Montserrat" w:eastAsia="Times New Roman" w:hAnsi="Montserrat" w:cs="Arial"/>
          <w:color w:val="000000"/>
          <w:spacing w:val="4"/>
          <w:sz w:val="20"/>
          <w:szCs w:val="20"/>
          <w:lang w:val="es-MX" w:eastAsia="en-US"/>
        </w:rPr>
        <w:t xml:space="preserve">y </w:t>
      </w:r>
      <w:r w:rsidRPr="000F6B65">
        <w:rPr>
          <w:rFonts w:ascii="Montserrat" w:eastAsia="Times New Roman" w:hAnsi="Montserrat" w:cs="Arial"/>
          <w:color w:val="000000"/>
          <w:spacing w:val="4"/>
          <w:sz w:val="20"/>
          <w:szCs w:val="20"/>
          <w:lang w:val="es-MX" w:eastAsia="en-US"/>
        </w:rPr>
        <w:t xml:space="preserve">(ii) entre dos o más respuestas que se refieran al mismo tema y sean emitidas por la Secretaría en la misma fecha, prevalecerá la que responda a la pregunta con número consecutivo mayor. Lo anterior sin perjuicio que la Secretaría pueda emitir aclaraciones, ya sea que se trate de temas expresamente planteados por las Instituciones </w:t>
      </w:r>
      <w:r w:rsidR="007550F4" w:rsidRPr="000F6B65">
        <w:rPr>
          <w:rFonts w:ascii="Montserrat" w:eastAsia="Times New Roman" w:hAnsi="Montserrat" w:cs="Arial"/>
          <w:color w:val="000000"/>
          <w:spacing w:val="4"/>
          <w:sz w:val="20"/>
          <w:szCs w:val="20"/>
          <w:lang w:val="es-MX" w:eastAsia="en-US"/>
        </w:rPr>
        <w:t>Financieras</w:t>
      </w:r>
      <w:r w:rsidRPr="000F6B65">
        <w:rPr>
          <w:rFonts w:ascii="Montserrat" w:eastAsia="Times New Roman" w:hAnsi="Montserrat" w:cs="Arial"/>
          <w:color w:val="000000"/>
          <w:spacing w:val="4"/>
          <w:sz w:val="20"/>
          <w:szCs w:val="20"/>
          <w:lang w:val="es-MX" w:eastAsia="en-US"/>
        </w:rPr>
        <w:t>, o bien, por así considerarlo conveniente la Secretaría.</w:t>
      </w:r>
    </w:p>
    <w:p w14:paraId="7DADB6F8" w14:textId="580609ED" w:rsidR="005B67AF" w:rsidRPr="000F6B65" w:rsidRDefault="005B67AF" w:rsidP="005B67AF">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4.1</w:t>
      </w:r>
      <w:r w:rsidR="00956B57" w:rsidRPr="000F6B65">
        <w:rPr>
          <w:rFonts w:ascii="Montserrat" w:eastAsia="Calibri" w:hAnsi="Montserrat" w:cs="Times New Roman"/>
          <w:b/>
          <w:bCs/>
          <w:spacing w:val="4"/>
          <w:sz w:val="20"/>
          <w:szCs w:val="20"/>
          <w:lang w:val="es-MX" w:eastAsia="en-US"/>
        </w:rPr>
        <w:t>2</w:t>
      </w:r>
      <w:r w:rsidRPr="000F6B65">
        <w:rPr>
          <w:rFonts w:ascii="Montserrat" w:eastAsia="Calibri" w:hAnsi="Montserrat" w:cs="Times New Roman"/>
          <w:b/>
          <w:bCs/>
          <w:spacing w:val="4"/>
          <w:sz w:val="20"/>
          <w:szCs w:val="20"/>
          <w:lang w:val="es-MX" w:eastAsia="en-US"/>
        </w:rPr>
        <w:tab/>
        <w:t>Periodo de revisión de poderes.</w:t>
      </w:r>
    </w:p>
    <w:p w14:paraId="550E4DDF" w14:textId="3C8F169E" w:rsidR="0079262D" w:rsidRPr="000F6B65" w:rsidRDefault="0079262D" w:rsidP="005B67AF">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Con el objeto de agilizar la revisión de la información de los Licitantes, a</w:t>
      </w:r>
      <w:r w:rsidR="005B67AF" w:rsidRPr="000F6B65">
        <w:rPr>
          <w:rFonts w:ascii="Montserrat" w:eastAsia="Calibri" w:hAnsi="Montserrat" w:cs="Times New Roman"/>
          <w:spacing w:val="4"/>
          <w:sz w:val="20"/>
          <w:szCs w:val="20"/>
          <w:lang w:val="es-MX" w:eastAsia="en-US"/>
        </w:rPr>
        <w:t xml:space="preserve"> elección de </w:t>
      </w:r>
      <w:r w:rsidRPr="000F6B65">
        <w:rPr>
          <w:rFonts w:ascii="Montserrat" w:eastAsia="Calibri" w:hAnsi="Montserrat" w:cs="Times New Roman"/>
          <w:spacing w:val="4"/>
          <w:sz w:val="20"/>
          <w:szCs w:val="20"/>
          <w:lang w:val="es-MX" w:eastAsia="en-US"/>
        </w:rPr>
        <w:t>éstos</w:t>
      </w:r>
      <w:r w:rsidR="005B67AF" w:rsidRPr="000F6B65">
        <w:rPr>
          <w:rFonts w:ascii="Montserrat" w:eastAsia="Calibri" w:hAnsi="Montserrat" w:cs="Times New Roman"/>
          <w:spacing w:val="4"/>
          <w:sz w:val="20"/>
          <w:szCs w:val="20"/>
          <w:lang w:val="es-MX" w:eastAsia="en-US"/>
        </w:rPr>
        <w:t xml:space="preserve"> y sin estar obligados a ello, durante el periodo señalado </w:t>
      </w:r>
      <w:r w:rsidR="00460EDF" w:rsidRPr="000F6B65">
        <w:rPr>
          <w:rFonts w:ascii="Montserrat" w:eastAsia="Calibri" w:hAnsi="Montserrat" w:cs="Times New Roman"/>
          <w:spacing w:val="4"/>
          <w:sz w:val="20"/>
          <w:szCs w:val="20"/>
          <w:lang w:val="es-MX" w:eastAsia="en-US"/>
        </w:rPr>
        <w:t xml:space="preserve">para tal efecto </w:t>
      </w:r>
      <w:r w:rsidR="005B67AF" w:rsidRPr="000F6B65">
        <w:rPr>
          <w:rFonts w:ascii="Montserrat" w:eastAsia="Calibri" w:hAnsi="Montserrat" w:cs="Times New Roman"/>
          <w:spacing w:val="4"/>
          <w:sz w:val="20"/>
          <w:szCs w:val="20"/>
          <w:lang w:val="es-MX" w:eastAsia="en-US"/>
        </w:rPr>
        <w:t xml:space="preserve">en el </w:t>
      </w:r>
      <w:r w:rsidR="00822C47" w:rsidRPr="000F6B65">
        <w:rPr>
          <w:rFonts w:ascii="Montserrat" w:eastAsia="Calibri" w:hAnsi="Montserrat" w:cs="Times New Roman"/>
          <w:spacing w:val="4"/>
          <w:sz w:val="20"/>
          <w:szCs w:val="20"/>
          <w:lang w:val="es-MX" w:eastAsia="en-US"/>
        </w:rPr>
        <w:t>numeral</w:t>
      </w:r>
      <w:r w:rsidR="007D20ED" w:rsidRPr="000F6B65">
        <w:rPr>
          <w:rFonts w:ascii="Montserrat" w:eastAsia="Calibri" w:hAnsi="Montserrat" w:cs="Times New Roman"/>
          <w:spacing w:val="4"/>
          <w:sz w:val="20"/>
          <w:szCs w:val="20"/>
          <w:lang w:val="es-MX" w:eastAsia="en-US"/>
        </w:rPr>
        <w:t xml:space="preserve"> 4.1</w:t>
      </w:r>
      <w:r w:rsidR="005B67AF" w:rsidRPr="000F6B65">
        <w:rPr>
          <w:rFonts w:ascii="Montserrat" w:eastAsia="Calibri" w:hAnsi="Montserrat" w:cs="Times New Roman"/>
          <w:spacing w:val="4"/>
          <w:sz w:val="20"/>
          <w:szCs w:val="20"/>
          <w:lang w:val="es-MX" w:eastAsia="en-US"/>
        </w:rPr>
        <w:t xml:space="preserve"> de las presentes Bases</w:t>
      </w:r>
      <w:r w:rsidRPr="000F6B65">
        <w:rPr>
          <w:rFonts w:ascii="Montserrat" w:eastAsia="Calibri" w:hAnsi="Montserrat" w:cs="Times New Roman"/>
          <w:spacing w:val="4"/>
          <w:sz w:val="20"/>
          <w:szCs w:val="20"/>
          <w:lang w:val="es-MX" w:eastAsia="en-US"/>
        </w:rPr>
        <w:t xml:space="preserve"> correspondiente al “Periodo de revisión de poderes de los representantes de las Instituciones Financieras”</w:t>
      </w:r>
      <w:r w:rsidR="005B67AF" w:rsidRPr="000F6B65">
        <w:rPr>
          <w:rFonts w:ascii="Montserrat" w:eastAsia="Calibri" w:hAnsi="Montserrat" w:cs="Times New Roman"/>
          <w:spacing w:val="4"/>
          <w:sz w:val="20"/>
          <w:szCs w:val="20"/>
          <w:lang w:val="es-MX" w:eastAsia="en-US"/>
        </w:rPr>
        <w:t xml:space="preserve">, los Licitantes podrán enviar </w:t>
      </w:r>
      <w:r w:rsidRPr="000F6B65">
        <w:rPr>
          <w:rFonts w:ascii="Montserrat" w:eastAsia="Calibri" w:hAnsi="Montserrat" w:cs="Times New Roman"/>
          <w:spacing w:val="4"/>
          <w:sz w:val="20"/>
          <w:szCs w:val="20"/>
          <w:lang w:val="es-MX" w:eastAsia="en-US"/>
        </w:rPr>
        <w:t>un correo electrónico con los nombres y los instrumentos notariales en los que consten las facultades de los representantes que presentarán las Ofertas de Crédito en el Acto de Presentación y Apertura de Ofertas.</w:t>
      </w:r>
    </w:p>
    <w:p w14:paraId="34A45E07" w14:textId="17933950" w:rsidR="005B67AF" w:rsidRPr="000F6B65" w:rsidRDefault="0079262D" w:rsidP="005B67AF">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Convocante revisará de forma</w:t>
      </w:r>
      <w:r w:rsidR="005B67AF" w:rsidRPr="000F6B65">
        <w:rPr>
          <w:rFonts w:ascii="Montserrat" w:eastAsia="Calibri" w:hAnsi="Montserrat" w:cs="Times New Roman"/>
          <w:spacing w:val="4"/>
          <w:sz w:val="20"/>
          <w:szCs w:val="20"/>
          <w:lang w:val="es-MX" w:eastAsia="en-US"/>
        </w:rPr>
        <w:t xml:space="preserve"> preliminar </w:t>
      </w:r>
      <w:r w:rsidRPr="000F6B65">
        <w:rPr>
          <w:rFonts w:ascii="Montserrat" w:eastAsia="Calibri" w:hAnsi="Montserrat" w:cs="Times New Roman"/>
          <w:spacing w:val="4"/>
          <w:sz w:val="20"/>
          <w:szCs w:val="20"/>
          <w:lang w:val="es-MX" w:eastAsia="en-US"/>
        </w:rPr>
        <w:t>las facultades de los apoderados, y d</w:t>
      </w:r>
      <w:r w:rsidR="005B67AF" w:rsidRPr="000F6B65">
        <w:rPr>
          <w:rFonts w:ascii="Montserrat" w:eastAsia="Calibri" w:hAnsi="Montserrat" w:cs="Times New Roman"/>
          <w:spacing w:val="4"/>
          <w:sz w:val="20"/>
          <w:szCs w:val="20"/>
          <w:lang w:val="es-MX" w:eastAsia="en-US"/>
        </w:rPr>
        <w:t>e tener algún comentario, así se lo</w:t>
      </w:r>
      <w:r w:rsidRPr="000F6B65">
        <w:rPr>
          <w:rFonts w:ascii="Montserrat" w:eastAsia="Calibri" w:hAnsi="Montserrat" w:cs="Times New Roman"/>
          <w:spacing w:val="4"/>
          <w:sz w:val="20"/>
          <w:szCs w:val="20"/>
          <w:lang w:val="es-MX" w:eastAsia="en-US"/>
        </w:rPr>
        <w:t>s</w:t>
      </w:r>
      <w:r w:rsidR="005B67AF" w:rsidRPr="000F6B65">
        <w:rPr>
          <w:rFonts w:ascii="Montserrat" w:eastAsia="Calibri" w:hAnsi="Montserrat" w:cs="Times New Roman"/>
          <w:spacing w:val="4"/>
          <w:sz w:val="20"/>
          <w:szCs w:val="20"/>
          <w:lang w:val="es-MX" w:eastAsia="en-US"/>
        </w:rPr>
        <w:t xml:space="preserve"> comunicará </w:t>
      </w:r>
      <w:r w:rsidRPr="000F6B65">
        <w:rPr>
          <w:rFonts w:ascii="Montserrat" w:eastAsia="Calibri" w:hAnsi="Montserrat" w:cs="Times New Roman"/>
          <w:spacing w:val="4"/>
          <w:sz w:val="20"/>
          <w:szCs w:val="20"/>
          <w:lang w:val="es-MX" w:eastAsia="en-US"/>
        </w:rPr>
        <w:t xml:space="preserve">a los Licitantes </w:t>
      </w:r>
      <w:r w:rsidR="005B67AF" w:rsidRPr="000F6B65">
        <w:rPr>
          <w:rFonts w:ascii="Montserrat" w:eastAsia="Calibri" w:hAnsi="Montserrat" w:cs="Times New Roman"/>
          <w:spacing w:val="4"/>
          <w:sz w:val="20"/>
          <w:szCs w:val="20"/>
          <w:lang w:val="es-MX" w:eastAsia="en-US"/>
        </w:rPr>
        <w:t>por la misma vía</w:t>
      </w:r>
      <w:r w:rsidRPr="000F6B65">
        <w:rPr>
          <w:rFonts w:ascii="Montserrat" w:eastAsia="Calibri" w:hAnsi="Montserrat" w:cs="Times New Roman"/>
          <w:spacing w:val="4"/>
          <w:sz w:val="20"/>
          <w:szCs w:val="20"/>
          <w:lang w:val="es-MX" w:eastAsia="en-US"/>
        </w:rPr>
        <w:t>.</w:t>
      </w:r>
    </w:p>
    <w:p w14:paraId="340136C8" w14:textId="6F14C27C" w:rsidR="005B67AF" w:rsidRPr="000F6B65" w:rsidRDefault="005B67AF" w:rsidP="005B67AF">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Calibri" w:hAnsi="Montserrat" w:cs="Times New Roman"/>
          <w:spacing w:val="4"/>
          <w:sz w:val="20"/>
          <w:szCs w:val="20"/>
          <w:lang w:val="es-MX" w:eastAsia="en-US"/>
        </w:rPr>
        <w:t xml:space="preserve">La validación preliminar de los instrumentos notariales </w:t>
      </w:r>
      <w:r w:rsidR="0079262D" w:rsidRPr="000F6B65">
        <w:rPr>
          <w:rFonts w:ascii="Montserrat" w:eastAsia="Calibri" w:hAnsi="Montserrat" w:cs="Times New Roman"/>
          <w:spacing w:val="4"/>
          <w:sz w:val="20"/>
          <w:szCs w:val="20"/>
          <w:lang w:val="es-MX" w:eastAsia="en-US"/>
        </w:rPr>
        <w:t xml:space="preserve">a los que se refiere este </w:t>
      </w:r>
      <w:r w:rsidR="00822C47" w:rsidRPr="000F6B65">
        <w:rPr>
          <w:rFonts w:ascii="Montserrat" w:eastAsia="Calibri" w:hAnsi="Montserrat" w:cs="Times New Roman"/>
          <w:spacing w:val="4"/>
          <w:sz w:val="20"/>
          <w:szCs w:val="20"/>
          <w:lang w:val="es-MX" w:eastAsia="en-US"/>
        </w:rPr>
        <w:t xml:space="preserve">numeral </w:t>
      </w:r>
      <w:r w:rsidR="0079262D" w:rsidRPr="000F6B65">
        <w:rPr>
          <w:rFonts w:ascii="Montserrat" w:eastAsia="Calibri" w:hAnsi="Montserrat" w:cs="Times New Roman"/>
          <w:spacing w:val="4"/>
          <w:sz w:val="20"/>
          <w:szCs w:val="20"/>
          <w:lang w:val="es-MX" w:eastAsia="en-US"/>
        </w:rPr>
        <w:t>4.1</w:t>
      </w:r>
      <w:r w:rsidR="00956B57" w:rsidRPr="000F6B65">
        <w:rPr>
          <w:rFonts w:ascii="Montserrat" w:eastAsia="Calibri" w:hAnsi="Montserrat" w:cs="Times New Roman"/>
          <w:spacing w:val="4"/>
          <w:sz w:val="20"/>
          <w:szCs w:val="20"/>
          <w:lang w:val="es-MX" w:eastAsia="en-US"/>
        </w:rPr>
        <w:t>2</w:t>
      </w:r>
      <w:r w:rsidR="0079262D"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de ninguna manera será considerada como una aceptación tácita o expresa de Oferta de Crédito alguna</w:t>
      </w:r>
      <w:r w:rsidR="0079262D" w:rsidRPr="000F6B65">
        <w:rPr>
          <w:rFonts w:ascii="Montserrat" w:eastAsia="Calibri" w:hAnsi="Montserrat" w:cs="Times New Roman"/>
          <w:spacing w:val="4"/>
          <w:sz w:val="20"/>
          <w:szCs w:val="20"/>
          <w:lang w:val="es-MX" w:eastAsia="en-US"/>
        </w:rPr>
        <w:t xml:space="preserve">, en el entendido que el día del Acto de Presentación y Apertura de Ofertas los Licitantes deberán presentar los originales de los poderes de sus representantes en términos de lo previsto en </w:t>
      </w:r>
      <w:r w:rsidR="00A61C5A" w:rsidRPr="000F6B65">
        <w:rPr>
          <w:rFonts w:ascii="Montserrat" w:eastAsia="Calibri" w:hAnsi="Montserrat" w:cs="Times New Roman"/>
          <w:spacing w:val="4"/>
          <w:sz w:val="20"/>
          <w:szCs w:val="20"/>
          <w:lang w:val="es-MX" w:eastAsia="en-US"/>
        </w:rPr>
        <w:t>el numeral</w:t>
      </w:r>
      <w:r w:rsidR="0079262D" w:rsidRPr="000F6B65">
        <w:rPr>
          <w:rFonts w:ascii="Montserrat" w:eastAsia="Calibri" w:hAnsi="Montserrat" w:cs="Times New Roman"/>
          <w:spacing w:val="4"/>
          <w:sz w:val="20"/>
          <w:szCs w:val="20"/>
          <w:lang w:val="es-MX" w:eastAsia="en-US"/>
        </w:rPr>
        <w:t xml:space="preserve"> 5 de las presentes Bases.</w:t>
      </w:r>
    </w:p>
    <w:p w14:paraId="4C44EAEC" w14:textId="1851CF32" w:rsidR="005012CD" w:rsidRPr="000F6B65" w:rsidRDefault="00E36E29" w:rsidP="00E36E29">
      <w:pPr>
        <w:pStyle w:val="Ttulo1"/>
        <w:rPr>
          <w:rFonts w:ascii="Montserrat" w:hAnsi="Montserrat"/>
        </w:rPr>
      </w:pPr>
      <w:r w:rsidRPr="000F6B65">
        <w:rPr>
          <w:rFonts w:ascii="Montserrat" w:hAnsi="Montserrat"/>
        </w:rPr>
        <w:t xml:space="preserve">5. </w:t>
      </w:r>
      <w:r w:rsidR="005012CD" w:rsidRPr="000F6B65">
        <w:rPr>
          <w:rFonts w:ascii="Montserrat" w:hAnsi="Montserrat"/>
        </w:rPr>
        <w:t>ELABORACIÓN DE LAS OFERTAS DE CRÉDITO.</w:t>
      </w:r>
    </w:p>
    <w:p w14:paraId="2A85A99A" w14:textId="77777777" w:rsidR="00FF7C0A" w:rsidRPr="000F6B65" w:rsidRDefault="005012CD" w:rsidP="00FF7C0A">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5.1</w:t>
      </w:r>
      <w:r w:rsidRPr="000F6B65">
        <w:rPr>
          <w:rFonts w:ascii="Montserrat" w:eastAsia="Calibri" w:hAnsi="Montserrat" w:cs="Times New Roman"/>
          <w:b/>
          <w:bCs/>
          <w:spacing w:val="4"/>
          <w:sz w:val="20"/>
          <w:szCs w:val="20"/>
          <w:lang w:val="es-MX" w:eastAsia="en-US"/>
        </w:rPr>
        <w:tab/>
        <w:t>Disposiciones generales para la elaboración de las Ofertas de Crédito.</w:t>
      </w:r>
    </w:p>
    <w:p w14:paraId="7A950641" w14:textId="30DB4A15" w:rsidR="005012CD" w:rsidRPr="000F6B65" w:rsidRDefault="005012CD" w:rsidP="007550F4">
      <w:pPr>
        <w:autoSpaceDE w:val="0"/>
        <w:autoSpaceDN w:val="0"/>
        <w:adjustRightInd w:val="0"/>
        <w:spacing w:after="24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Cada Licitante que presente una Oferta de Crédito será responsable de que la misma cumpla con todos y cada uno de los requisitos establecidos en los Documentos de la Licitación. </w:t>
      </w:r>
      <w:r w:rsidR="0048363E" w:rsidRPr="000F6B65">
        <w:rPr>
          <w:rFonts w:ascii="Montserrat" w:eastAsia="Calibri" w:hAnsi="Montserrat" w:cs="Times New Roman"/>
          <w:spacing w:val="4"/>
          <w:sz w:val="20"/>
          <w:szCs w:val="20"/>
          <w:lang w:val="es-MX" w:eastAsia="en-US"/>
        </w:rPr>
        <w:t xml:space="preserve">Cada </w:t>
      </w:r>
      <w:r w:rsidR="0048363E" w:rsidRPr="000F6B65">
        <w:rPr>
          <w:rFonts w:ascii="Montserrat" w:eastAsiaTheme="minorHAnsi" w:hAnsi="Montserrat" w:cs="CIDFont+F2"/>
          <w:spacing w:val="4"/>
          <w:sz w:val="20"/>
          <w:szCs w:val="20"/>
          <w:lang w:val="es-MX" w:eastAsia="en-US"/>
          <w14:ligatures w14:val="standardContextual"/>
        </w:rPr>
        <w:t>Licitante podrá presentar una o más Ofertas de Crédito por cada una de las alternativas de plazo y perfil de amortización que se describen en el presente documento, haciendo referencia expresa a la misma, cada una de las cuales se analizará de manera independiente y no estará condicionada al resultado de las otras Ofertas que, en su caso, presente el propio Licitante.</w:t>
      </w:r>
    </w:p>
    <w:p w14:paraId="421DEEBD" w14:textId="346E3D82"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sólo podrán entregar su</w:t>
      </w:r>
      <w:r w:rsidR="00CC1909"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Oferta</w:t>
      </w:r>
      <w:r w:rsidR="00CC1909"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Crédito en el día y hora fijados en la Convocatoria para el Acto de Presentación y Apertura de Ofertas, o en su caso, en la notificación que la modifique.</w:t>
      </w:r>
    </w:p>
    <w:p w14:paraId="117EEE5F" w14:textId="25AF9E13" w:rsidR="001E69EA"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Todas las Ofertas de Crédito deberán imprimirse en papel membretado del Licitante, estar debidamente </w:t>
      </w:r>
      <w:r w:rsidR="00CC1909" w:rsidRPr="000F6B65">
        <w:rPr>
          <w:rFonts w:ascii="Montserrat" w:eastAsia="Calibri" w:hAnsi="Montserrat" w:cs="Times New Roman"/>
          <w:spacing w:val="4"/>
          <w:sz w:val="20"/>
          <w:szCs w:val="20"/>
          <w:lang w:val="es-MX" w:eastAsia="en-US"/>
        </w:rPr>
        <w:t xml:space="preserve">numeradas </w:t>
      </w:r>
      <w:r w:rsidRPr="000F6B65">
        <w:rPr>
          <w:rFonts w:ascii="Montserrat" w:eastAsia="Calibri" w:hAnsi="Montserrat" w:cs="Times New Roman"/>
          <w:spacing w:val="4"/>
          <w:sz w:val="20"/>
          <w:szCs w:val="20"/>
          <w:lang w:val="es-MX" w:eastAsia="en-US"/>
        </w:rPr>
        <w:t xml:space="preserve">y rubricadas en cada una sus hojas por los </w:t>
      </w:r>
      <w:r w:rsidR="007550F4" w:rsidRPr="000F6B65">
        <w:rPr>
          <w:rFonts w:ascii="Montserrat" w:eastAsia="Calibri" w:hAnsi="Montserrat" w:cs="Times New Roman"/>
          <w:spacing w:val="4"/>
          <w:sz w:val="20"/>
          <w:szCs w:val="20"/>
          <w:lang w:val="es-MX" w:eastAsia="en-US"/>
        </w:rPr>
        <w:t>representantes legales o apoderados</w:t>
      </w:r>
      <w:r w:rsidRPr="000F6B65">
        <w:rPr>
          <w:rFonts w:ascii="Montserrat" w:eastAsia="Calibri" w:hAnsi="Montserrat" w:cs="Times New Roman"/>
          <w:spacing w:val="4"/>
          <w:sz w:val="20"/>
          <w:szCs w:val="20"/>
          <w:lang w:val="es-MX" w:eastAsia="en-US"/>
        </w:rPr>
        <w:t xml:space="preserve"> del Licitante, y con firma autógrafa en la última hoja conforme al formato que corresponda, y presentarse en 1 (un) sobre cerrado de material que no sea traslúcido</w:t>
      </w:r>
      <w:r w:rsidR="00932E86">
        <w:rPr>
          <w:rFonts w:ascii="Montserrat" w:eastAsia="Calibri" w:hAnsi="Montserrat" w:cs="Times New Roman"/>
          <w:spacing w:val="4"/>
          <w:sz w:val="20"/>
          <w:szCs w:val="20"/>
          <w:lang w:val="es-MX" w:eastAsia="en-US"/>
        </w:rPr>
        <w:t xml:space="preserve">, lo anterior en el entendido que cada Oferta de Crédito deberá presentarse en un documento y sobre por separado. </w:t>
      </w:r>
      <w:r w:rsidRPr="000F6B65">
        <w:rPr>
          <w:rFonts w:ascii="Montserrat" w:eastAsia="Calibri" w:hAnsi="Montserrat" w:cs="Times New Roman"/>
          <w:spacing w:val="4"/>
          <w:sz w:val="20"/>
          <w:szCs w:val="20"/>
          <w:lang w:val="es-MX" w:eastAsia="en-US"/>
        </w:rPr>
        <w:t>Las Ofertas de Crédito no podrán contener tachaduras ni enmendaduras.</w:t>
      </w:r>
    </w:p>
    <w:p w14:paraId="076E2A60"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la carátula de cada sobre deberá incluirse la siguiente información:</w:t>
      </w:r>
    </w:p>
    <w:p w14:paraId="285C5B20" w14:textId="5780D01E"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Secretaría de Finanzas del </w:t>
      </w:r>
      <w:r w:rsidR="00FE70CE" w:rsidRPr="000F6B65">
        <w:rPr>
          <w:rFonts w:ascii="Montserrat" w:eastAsia="Calibri" w:hAnsi="Montserrat" w:cs="Times New Roman"/>
          <w:spacing w:val="4"/>
          <w:sz w:val="20"/>
          <w:szCs w:val="20"/>
          <w:lang w:val="es-MX" w:eastAsia="en-US"/>
        </w:rPr>
        <w:t xml:space="preserve">Poder Ejecutivo del </w:t>
      </w:r>
      <w:r w:rsidRPr="000F6B65">
        <w:rPr>
          <w:rFonts w:ascii="Montserrat" w:eastAsia="Calibri" w:hAnsi="Montserrat" w:cs="Times New Roman"/>
          <w:spacing w:val="4"/>
          <w:sz w:val="20"/>
          <w:szCs w:val="20"/>
          <w:lang w:val="es-MX" w:eastAsia="en-US"/>
        </w:rPr>
        <w:t>Estado;</w:t>
      </w:r>
    </w:p>
    <w:p w14:paraId="7A20A194" w14:textId="219A3E03"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leyenda “Oferta correspondiente a la Licitación Pública número </w:t>
      </w:r>
      <w:r w:rsidR="00371906" w:rsidRPr="000F6B65">
        <w:rPr>
          <w:rFonts w:ascii="Montserrat" w:eastAsia="Calibri" w:hAnsi="Montserrat" w:cs="Times New Roman"/>
          <w:spacing w:val="4"/>
          <w:sz w:val="20"/>
          <w:szCs w:val="20"/>
          <w:lang w:val="es-MX" w:eastAsia="en-US"/>
        </w:rPr>
        <w:t xml:space="preserve">LPN-OAX-SF-RF-001-2024 </w:t>
      </w:r>
      <w:r w:rsidRPr="000F6B65">
        <w:rPr>
          <w:rFonts w:ascii="Montserrat" w:eastAsia="Calibri" w:hAnsi="Montserrat" w:cs="Times New Roman"/>
          <w:spacing w:val="4"/>
          <w:sz w:val="20"/>
          <w:szCs w:val="20"/>
          <w:lang w:val="es-MX" w:eastAsia="en-US"/>
        </w:rPr>
        <w:t>”; y</w:t>
      </w:r>
    </w:p>
    <w:p w14:paraId="50E3AB7E" w14:textId="77777777"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Nombre, denominación o razón social del Licitante que presenta la Oferta de Crédito.</w:t>
      </w:r>
    </w:p>
    <w:p w14:paraId="062CFEE0" w14:textId="77777777" w:rsidR="00822C47" w:rsidRPr="000F6B65" w:rsidRDefault="00822C47" w:rsidP="0085264B">
      <w:pPr>
        <w:autoSpaceDE w:val="0"/>
        <w:autoSpaceDN w:val="0"/>
        <w:adjustRightInd w:val="0"/>
        <w:spacing w:before="240" w:after="240" w:line="264" w:lineRule="auto"/>
        <w:ind w:left="720"/>
        <w:contextualSpacing/>
        <w:jc w:val="both"/>
        <w:rPr>
          <w:rFonts w:ascii="Montserrat" w:eastAsia="Calibri" w:hAnsi="Montserrat" w:cs="Times New Roman"/>
          <w:spacing w:val="4"/>
          <w:sz w:val="20"/>
          <w:szCs w:val="20"/>
          <w:lang w:val="es-MX" w:eastAsia="en-US"/>
        </w:rPr>
      </w:pPr>
    </w:p>
    <w:p w14:paraId="4936DD03" w14:textId="1EBF23BD"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Ofertas de Crédito deberán formularse con base en el Formato de Oferta de Crédito adjunto a las presentes como </w:t>
      </w:r>
      <w:r w:rsidRPr="000F6B65">
        <w:rPr>
          <w:rFonts w:ascii="Montserrat" w:eastAsia="Calibri" w:hAnsi="Montserrat" w:cs="Times New Roman"/>
          <w:b/>
          <w:bCs/>
          <w:spacing w:val="4"/>
          <w:sz w:val="20"/>
          <w:szCs w:val="20"/>
          <w:lang w:val="es-MX" w:eastAsia="en-US"/>
        </w:rPr>
        <w:t>Anexo 3</w:t>
      </w:r>
      <w:r w:rsidR="00576254" w:rsidRPr="000F6B65">
        <w:rPr>
          <w:rFonts w:ascii="Montserrat" w:eastAsia="Calibri" w:hAnsi="Montserrat" w:cs="Times New Roman"/>
          <w:b/>
          <w:bCs/>
          <w:spacing w:val="4"/>
          <w:sz w:val="20"/>
          <w:szCs w:val="20"/>
          <w:lang w:val="es-MX" w:eastAsia="en-US"/>
        </w:rPr>
        <w:t xml:space="preserve"> </w:t>
      </w:r>
      <w:r w:rsidR="00576254"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y deberá reunir todas las condiciones señaladas en el numeral 5.2 siguiente</w:t>
      </w:r>
      <w:r w:rsidR="00215F84" w:rsidRPr="000F6B65">
        <w:rPr>
          <w:rFonts w:ascii="Montserrat" w:eastAsia="Calibri" w:hAnsi="Montserrat" w:cs="Times New Roman"/>
          <w:spacing w:val="4"/>
          <w:sz w:val="20"/>
          <w:szCs w:val="20"/>
          <w:lang w:val="es-MX" w:eastAsia="en-US"/>
        </w:rPr>
        <w:t>.</w:t>
      </w:r>
    </w:p>
    <w:p w14:paraId="463C57A5" w14:textId="2B91FB3F"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Se considerarán Ofertas Calificadas, las Ofertas que cumplan con los requisitos establecidos en los numerales 10 y 11 de los Lineamientos y el numeral 5.2 siguiente, de conformidad con las presentes Bases de Licitación.</w:t>
      </w:r>
    </w:p>
    <w:p w14:paraId="13FB2F28" w14:textId="77777777" w:rsidR="005012CD" w:rsidRPr="000F6B65" w:rsidRDefault="005012CD" w:rsidP="00822C47">
      <w:pPr>
        <w:keepNext/>
        <w:autoSpaceDE w:val="0"/>
        <w:autoSpaceDN w:val="0"/>
        <w:adjustRightInd w:val="0"/>
        <w:spacing w:before="240" w:after="240" w:line="264" w:lineRule="auto"/>
        <w:contextualSpacing/>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5.2</w:t>
      </w:r>
      <w:r w:rsidRPr="000F6B65">
        <w:rPr>
          <w:rFonts w:ascii="Montserrat" w:eastAsia="Calibri" w:hAnsi="Montserrat" w:cs="Times New Roman"/>
          <w:b/>
          <w:bCs/>
          <w:spacing w:val="4"/>
          <w:sz w:val="20"/>
          <w:szCs w:val="20"/>
          <w:lang w:val="es-MX" w:eastAsia="en-US"/>
        </w:rPr>
        <w:tab/>
        <w:t>Información que deben contener las Ofertas de Crédito.</w:t>
      </w:r>
    </w:p>
    <w:p w14:paraId="35103B38" w14:textId="77777777" w:rsidR="00822C47" w:rsidRPr="000F6B65" w:rsidRDefault="00822C47" w:rsidP="0085264B">
      <w:pPr>
        <w:keepNext/>
        <w:rPr>
          <w:rFonts w:ascii="Montserrat" w:hAnsi="Montserrat"/>
          <w:spacing w:val="4"/>
          <w:sz w:val="20"/>
          <w:szCs w:val="20"/>
          <w:lang w:val="es-MX"/>
        </w:rPr>
      </w:pPr>
    </w:p>
    <w:p w14:paraId="264CDFAF" w14:textId="64CA4527" w:rsidR="005012CD" w:rsidRPr="000F6B65" w:rsidRDefault="005012CD" w:rsidP="0085264B">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Oferta de Crédito deberá presentarse por escrito, con base en el </w:t>
      </w:r>
      <w:r w:rsidRPr="000F6B65">
        <w:rPr>
          <w:rFonts w:ascii="Montserrat" w:eastAsia="Calibri" w:hAnsi="Montserrat" w:cs="Times New Roman"/>
          <w:b/>
          <w:bCs/>
          <w:spacing w:val="4"/>
          <w:sz w:val="20"/>
          <w:szCs w:val="20"/>
          <w:lang w:val="es-MX" w:eastAsia="en-US"/>
        </w:rPr>
        <w:t xml:space="preserve">Anexo 3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w:t>
      </w:r>
      <w:r w:rsidR="007C4385" w:rsidRPr="000F6B65">
        <w:rPr>
          <w:rFonts w:ascii="Montserrat" w:eastAsia="Calibri" w:hAnsi="Montserrat" w:cs="Times New Roman"/>
          <w:spacing w:val="4"/>
          <w:sz w:val="20"/>
          <w:szCs w:val="20"/>
          <w:lang w:val="es-MX" w:eastAsia="en-US"/>
        </w:rPr>
        <w:t xml:space="preserve"> para lo cual el Licitante deberá utilizar el </w:t>
      </w:r>
      <w:r w:rsidR="007C4385" w:rsidRPr="000F6B65">
        <w:rPr>
          <w:rFonts w:ascii="Montserrat" w:eastAsia="Calibri" w:hAnsi="Montserrat" w:cs="Times New Roman"/>
          <w:b/>
          <w:bCs/>
          <w:spacing w:val="4"/>
          <w:sz w:val="20"/>
          <w:szCs w:val="20"/>
          <w:lang w:val="es-MX" w:eastAsia="en-US"/>
        </w:rPr>
        <w:t>Anexo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a,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b o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c</w:t>
      </w:r>
      <w:r w:rsidR="007C4385" w:rsidRPr="000F6B65">
        <w:rPr>
          <w:rFonts w:ascii="Montserrat" w:eastAsia="Calibri" w:hAnsi="Montserrat" w:cs="Times New Roman"/>
          <w:spacing w:val="4"/>
          <w:sz w:val="20"/>
          <w:szCs w:val="20"/>
          <w:lang w:val="es-MX" w:eastAsia="en-US"/>
        </w:rPr>
        <w:t xml:space="preserve">, </w:t>
      </w:r>
      <w:proofErr w:type="gramStart"/>
      <w:r w:rsidR="007C4385" w:rsidRPr="000F6B65">
        <w:rPr>
          <w:rFonts w:ascii="Montserrat" w:eastAsia="Calibri" w:hAnsi="Montserrat" w:cs="Times New Roman"/>
          <w:spacing w:val="4"/>
          <w:sz w:val="20"/>
          <w:szCs w:val="20"/>
          <w:lang w:val="es-MX" w:eastAsia="en-US"/>
        </w:rPr>
        <w:t>en razón de</w:t>
      </w:r>
      <w:proofErr w:type="gramEnd"/>
      <w:r w:rsidR="007C4385" w:rsidRPr="000F6B65">
        <w:rPr>
          <w:rFonts w:ascii="Montserrat" w:eastAsia="Calibri" w:hAnsi="Montserrat" w:cs="Times New Roman"/>
          <w:spacing w:val="4"/>
          <w:sz w:val="20"/>
          <w:szCs w:val="20"/>
          <w:lang w:val="es-MX" w:eastAsia="en-US"/>
        </w:rPr>
        <w:t xml:space="preserve"> la alternativa de plazo que desee ofertar,</w:t>
      </w:r>
      <w:r w:rsidRPr="000F6B65">
        <w:rPr>
          <w:rFonts w:ascii="Montserrat" w:eastAsia="Calibri" w:hAnsi="Montserrat" w:cs="Times New Roman"/>
          <w:spacing w:val="4"/>
          <w:sz w:val="20"/>
          <w:szCs w:val="20"/>
          <w:lang w:val="es-MX" w:eastAsia="en-US"/>
        </w:rPr>
        <w:t xml:space="preserve"> a fin de que incluya la siguiente información:</w:t>
      </w:r>
    </w:p>
    <w:p w14:paraId="6E2E015B" w14:textId="03BCFAB9"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Monto ofertado, el cual deberá ser en pesos, moneda de curso legal en México, en el entendido que, en términos d</w:t>
      </w:r>
      <w:r w:rsidR="00EE3D08" w:rsidRPr="000F6B65">
        <w:rPr>
          <w:rFonts w:ascii="Montserrat" w:eastAsia="Calibri" w:hAnsi="Montserrat" w:cs="Times New Roman"/>
          <w:spacing w:val="4"/>
          <w:sz w:val="20"/>
          <w:szCs w:val="20"/>
          <w:lang w:val="es-MX" w:eastAsia="en-US"/>
        </w:rPr>
        <w:t>el inciso (v)</w:t>
      </w:r>
      <w:r w:rsidR="00CC1909" w:rsidRPr="000F6B65">
        <w:rPr>
          <w:rFonts w:ascii="Montserrat" w:eastAsia="Calibri" w:hAnsi="Montserrat" w:cs="Times New Roman"/>
          <w:spacing w:val="4"/>
          <w:sz w:val="20"/>
          <w:szCs w:val="20"/>
          <w:lang w:val="es-MX" w:eastAsia="en-US"/>
        </w:rPr>
        <w:t xml:space="preserve"> </w:t>
      </w:r>
      <w:r w:rsidR="00EE3D08" w:rsidRPr="000F6B65">
        <w:rPr>
          <w:rFonts w:ascii="Montserrat" w:eastAsia="Calibri" w:hAnsi="Montserrat" w:cs="Times New Roman"/>
          <w:spacing w:val="4"/>
          <w:sz w:val="20"/>
          <w:szCs w:val="20"/>
          <w:lang w:val="es-MX" w:eastAsia="en-US"/>
        </w:rPr>
        <w:t xml:space="preserve">Sección 3 </w:t>
      </w:r>
      <w:r w:rsidR="00CC1909" w:rsidRPr="000F6B65">
        <w:rPr>
          <w:rFonts w:ascii="Montserrat" w:eastAsia="Calibri" w:hAnsi="Montserrat" w:cs="Times New Roman"/>
          <w:spacing w:val="4"/>
          <w:sz w:val="20"/>
          <w:szCs w:val="20"/>
          <w:lang w:val="es-MX" w:eastAsia="en-US"/>
        </w:rPr>
        <w:t>de las presentes Bases</w:t>
      </w:r>
      <w:r w:rsidRPr="000F6B65">
        <w:rPr>
          <w:rFonts w:ascii="Montserrat" w:eastAsia="Calibri" w:hAnsi="Montserrat" w:cs="Times New Roman"/>
          <w:spacing w:val="4"/>
          <w:sz w:val="20"/>
          <w:szCs w:val="20"/>
          <w:lang w:val="es-MX" w:eastAsia="en-US"/>
        </w:rPr>
        <w:t xml:space="preserve"> el monto mínimo de la Oferta de Crédito es de $</w:t>
      </w:r>
      <w:r w:rsidR="0048363E"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00’000,000.00 (</w:t>
      </w:r>
      <w:r w:rsidR="00DF7B81" w:rsidRPr="000F6B65">
        <w:rPr>
          <w:rFonts w:ascii="Montserrat" w:eastAsia="Calibri" w:hAnsi="Montserrat" w:cs="Times New Roman"/>
          <w:spacing w:val="4"/>
          <w:sz w:val="20"/>
          <w:szCs w:val="20"/>
          <w:lang w:val="es-MX" w:eastAsia="en-US"/>
        </w:rPr>
        <w:t>Q</w:t>
      </w:r>
      <w:r w:rsidR="0048363E" w:rsidRPr="000F6B65">
        <w:rPr>
          <w:rFonts w:ascii="Montserrat" w:eastAsia="Calibri" w:hAnsi="Montserrat" w:cs="Times New Roman"/>
          <w:spacing w:val="4"/>
          <w:sz w:val="20"/>
          <w:szCs w:val="20"/>
          <w:lang w:val="es-MX" w:eastAsia="en-US"/>
        </w:rPr>
        <w:t>uinientos</w:t>
      </w:r>
      <w:r w:rsidRPr="000F6B65">
        <w:rPr>
          <w:rFonts w:ascii="Montserrat" w:eastAsia="Calibri" w:hAnsi="Montserrat" w:cs="Times New Roman"/>
          <w:spacing w:val="4"/>
          <w:sz w:val="20"/>
          <w:szCs w:val="20"/>
          <w:lang w:val="es-MX" w:eastAsia="en-US"/>
        </w:rPr>
        <w:t xml:space="preserve"> millones de pesos 00/100 M.N.).</w:t>
      </w:r>
    </w:p>
    <w:p w14:paraId="75F6F684" w14:textId="1AA857F7" w:rsidR="005012CD" w:rsidRPr="000F6B65" w:rsidRDefault="007C4385"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w:t>
      </w:r>
      <w:r w:rsidR="005012CD" w:rsidRPr="000F6B65">
        <w:rPr>
          <w:rFonts w:ascii="Montserrat" w:eastAsia="Calibri" w:hAnsi="Montserrat" w:cs="Times New Roman"/>
          <w:spacing w:val="4"/>
          <w:sz w:val="20"/>
          <w:szCs w:val="20"/>
          <w:lang w:val="es-MX" w:eastAsia="en-US"/>
        </w:rPr>
        <w:t>l plazo y adjuntar perfil de amortización correspondiente a su Oferta de Crédito.</w:t>
      </w:r>
      <w:r w:rsidRPr="000F6B65">
        <w:rPr>
          <w:rFonts w:ascii="Montserrat" w:eastAsia="Calibri" w:hAnsi="Montserrat" w:cs="Times New Roman"/>
          <w:spacing w:val="4"/>
          <w:sz w:val="20"/>
          <w:szCs w:val="20"/>
          <w:lang w:val="es-MX" w:eastAsia="en-US"/>
        </w:rPr>
        <w:t xml:space="preserve"> Está información ya está incorporada en el </w:t>
      </w:r>
      <w:r w:rsidRPr="000F6B65">
        <w:rPr>
          <w:rFonts w:ascii="Montserrat" w:eastAsia="Calibri" w:hAnsi="Montserrat" w:cs="Times New Roman"/>
          <w:b/>
          <w:bCs/>
          <w:spacing w:val="4"/>
          <w:sz w:val="20"/>
          <w:szCs w:val="20"/>
          <w:lang w:val="es-MX" w:eastAsia="en-US"/>
        </w:rPr>
        <w:t>Anexo 3</w:t>
      </w:r>
      <w:r w:rsidR="00FE70CE" w:rsidRPr="000F6B65">
        <w:rPr>
          <w:rFonts w:ascii="Montserrat" w:eastAsia="Calibri" w:hAnsi="Montserrat" w:cs="Times New Roman"/>
          <w:b/>
          <w:bCs/>
          <w:spacing w:val="4"/>
          <w:sz w:val="20"/>
          <w:szCs w:val="20"/>
          <w:lang w:val="es-MX" w:eastAsia="en-US"/>
        </w:rPr>
        <w:t xml:space="preserve"> </w:t>
      </w:r>
      <w:r w:rsidR="00FE70CE"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xml:space="preserve"> correspondiente que haya elegido el Licitante.</w:t>
      </w:r>
    </w:p>
    <w:p w14:paraId="1E5C2CE7" w14:textId="1D76448A"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El Margen Aplicable ofertado para la Calificación Preliminar, incluyendo la tabla del Margen Aplicable en función de los diferentes niveles de calificación, la cual deberá respetar </w:t>
      </w:r>
      <w:r w:rsidRPr="000F6B65">
        <w:rPr>
          <w:rFonts w:ascii="Montserrat" w:eastAsia="Calibri" w:hAnsi="Montserrat" w:cs="Arial"/>
          <w:color w:val="000000"/>
          <w:spacing w:val="4"/>
          <w:sz w:val="20"/>
          <w:szCs w:val="20"/>
          <w:lang w:val="es-MX" w:eastAsia="en-US"/>
        </w:rPr>
        <w:t xml:space="preserve">el Margen </w:t>
      </w:r>
      <w:r w:rsidR="00DC0895" w:rsidRPr="000F6B65">
        <w:rPr>
          <w:rFonts w:ascii="Montserrat" w:eastAsia="Calibri" w:hAnsi="Montserrat" w:cs="Arial"/>
          <w:color w:val="000000"/>
          <w:spacing w:val="4"/>
          <w:sz w:val="20"/>
          <w:szCs w:val="20"/>
          <w:lang w:val="es-MX" w:eastAsia="en-US"/>
        </w:rPr>
        <w:t xml:space="preserve">Aplicable </w:t>
      </w:r>
      <w:r w:rsidRPr="000F6B65">
        <w:rPr>
          <w:rFonts w:ascii="Montserrat" w:eastAsia="Calibri" w:hAnsi="Montserrat" w:cs="Arial"/>
          <w:color w:val="000000"/>
          <w:spacing w:val="4"/>
          <w:sz w:val="20"/>
          <w:szCs w:val="20"/>
          <w:lang w:val="es-MX" w:eastAsia="en-US"/>
        </w:rPr>
        <w:t xml:space="preserve">Límite Aceptable previsto en el </w:t>
      </w:r>
      <w:r w:rsidRPr="000F6B65">
        <w:rPr>
          <w:rFonts w:ascii="Montserrat" w:eastAsia="Calibri" w:hAnsi="Montserrat" w:cs="Arial"/>
          <w:b/>
          <w:bCs/>
          <w:color w:val="000000"/>
          <w:spacing w:val="4"/>
          <w:sz w:val="20"/>
          <w:szCs w:val="20"/>
          <w:lang w:val="es-MX" w:eastAsia="en-US"/>
        </w:rPr>
        <w:t xml:space="preserve">Anexo 6 </w:t>
      </w:r>
      <w:r w:rsidRPr="000F6B65">
        <w:rPr>
          <w:rFonts w:ascii="Montserrat" w:eastAsia="Calibri" w:hAnsi="Montserrat" w:cs="Arial"/>
          <w:b/>
          <w:bCs/>
          <w:i/>
          <w:iCs/>
          <w:color w:val="000000"/>
          <w:spacing w:val="4"/>
          <w:sz w:val="20"/>
          <w:szCs w:val="20"/>
          <w:lang w:val="es-MX" w:eastAsia="en-US"/>
        </w:rPr>
        <w:t>(Tabla del Margen Aplicable Límite Aceptable)</w:t>
      </w:r>
      <w:r w:rsidRPr="000F6B65">
        <w:rPr>
          <w:rFonts w:ascii="Montserrat" w:eastAsia="Calibri" w:hAnsi="Montserrat" w:cs="Times New Roman"/>
          <w:spacing w:val="4"/>
          <w:sz w:val="20"/>
          <w:szCs w:val="20"/>
          <w:lang w:val="es-MX" w:eastAsia="en-US"/>
        </w:rPr>
        <w:t>. La Calificación Preliminar será comunicada a más tardar 10 (diez) días</w:t>
      </w:r>
      <w:r w:rsidR="00822C47" w:rsidRPr="000F6B65">
        <w:rPr>
          <w:rFonts w:ascii="Montserrat" w:eastAsia="Calibri" w:hAnsi="Montserrat" w:cs="Times New Roman"/>
          <w:spacing w:val="4"/>
          <w:sz w:val="20"/>
          <w:szCs w:val="20"/>
          <w:lang w:val="es-MX" w:eastAsia="en-US"/>
        </w:rPr>
        <w:t xml:space="preserve"> naturales</w:t>
      </w:r>
      <w:r w:rsidRPr="000F6B65">
        <w:rPr>
          <w:rFonts w:ascii="Montserrat" w:eastAsia="Calibri" w:hAnsi="Montserrat" w:cs="Times New Roman"/>
          <w:spacing w:val="4"/>
          <w:sz w:val="20"/>
          <w:szCs w:val="20"/>
          <w:lang w:val="es-MX" w:eastAsia="en-US"/>
        </w:rPr>
        <w:t xml:space="preserve"> antes del Acto de Presentación y Apertura de Ofertas, a través de la Página Oficial de la Licitación.</w:t>
      </w:r>
    </w:p>
    <w:p w14:paraId="513352A3"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Oferta de Crédito deberá tener la calidad de irrevocable, vinculante, en firme y con una vigencia, por lo menos, de 60 (sesenta) días naturales, contados a partir de la fecha de su presentación.</w:t>
      </w:r>
    </w:p>
    <w:p w14:paraId="3BFD50DE" w14:textId="2D813D6E" w:rsidR="00CC1909" w:rsidRPr="000F6B65" w:rsidRDefault="00CC1909" w:rsidP="00CC1909">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Oferta no podrá incluir Gastos Adicionales y/o Gastos Adicionales Contingentes.</w:t>
      </w:r>
    </w:p>
    <w:p w14:paraId="38F62450"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Contener el apartado previsto en el </w:t>
      </w:r>
      <w:r w:rsidRPr="000F6B65">
        <w:rPr>
          <w:rFonts w:ascii="Montserrat" w:eastAsia="Calibri" w:hAnsi="Montserrat" w:cs="Times New Roman"/>
          <w:b/>
          <w:bCs/>
          <w:spacing w:val="4"/>
          <w:sz w:val="20"/>
          <w:szCs w:val="20"/>
          <w:lang w:val="es-MX" w:eastAsia="en-US"/>
        </w:rPr>
        <w:t>Anexo 3</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de los aspectos que no son susceptibles de modificación, en los términos contenidos en cada Formato de Oferta de Crédito, y</w:t>
      </w:r>
    </w:p>
    <w:p w14:paraId="55DBD685"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Declaración, bajo protesta de decir verdad, que:</w:t>
      </w:r>
    </w:p>
    <w:p w14:paraId="6DC194C4" w14:textId="77777777"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ab/>
        <w:t>La institución a la que representa es una sociedad mexicana, autorizada para operar como institución de crédito o sociedad nacional de crédito.</w:t>
      </w:r>
    </w:p>
    <w:p w14:paraId="367504FC" w14:textId="77777777"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(b)</w:t>
      </w:r>
      <w:r w:rsidRPr="000F6B65">
        <w:rPr>
          <w:rFonts w:ascii="Montserrat" w:eastAsia="Calibri" w:hAnsi="Montserrat" w:cs="Times New Roman"/>
          <w:spacing w:val="4"/>
          <w:sz w:val="20"/>
          <w:szCs w:val="20"/>
          <w:lang w:val="es-MX" w:eastAsia="en-US"/>
        </w:rPr>
        <w:tab/>
        <w:t>Sus órganos internos competentes autorizaron la Oferta de Crédito en sus términos.</w:t>
      </w:r>
    </w:p>
    <w:p w14:paraId="424D1309" w14:textId="5C4C6761"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ab/>
        <w:t xml:space="preserve">No ha comentado con otras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 xml:space="preserve">inancieras el alcance y términos de su Oferta de Crédito, ni en forma alguna se ha puesto de acuerdo con otras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inancieras competidoras respecto de su participación en la Licitación.</w:t>
      </w:r>
    </w:p>
    <w:p w14:paraId="21E011CB" w14:textId="40910659"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w:t>
      </w:r>
      <w:r w:rsidRPr="000F6B65">
        <w:rPr>
          <w:rFonts w:ascii="Montserrat" w:eastAsia="Calibri" w:hAnsi="Montserrat" w:cs="Times New Roman"/>
          <w:spacing w:val="4"/>
          <w:sz w:val="20"/>
          <w:szCs w:val="20"/>
          <w:lang w:val="es-MX" w:eastAsia="en-US"/>
        </w:rPr>
        <w:tab/>
        <w:t xml:space="preserve">Tiene facultades suficientes para representar a la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nstitución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 y presentar su Oferta de Crédito, las cuales no le han sido revocadas, modificadas o limitadas en forma alguna, y</w:t>
      </w:r>
    </w:p>
    <w:p w14:paraId="2C176433" w14:textId="138F94D5"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w:t>
      </w:r>
      <w:r w:rsidRPr="000F6B65">
        <w:rPr>
          <w:rFonts w:ascii="Montserrat" w:eastAsia="Calibri" w:hAnsi="Montserrat" w:cs="Times New Roman"/>
          <w:spacing w:val="4"/>
          <w:sz w:val="20"/>
          <w:szCs w:val="20"/>
          <w:lang w:val="es-MX" w:eastAsia="en-US"/>
        </w:rPr>
        <w:tab/>
        <w:t xml:space="preserve">En su caso, la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nstitución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 no se encuentra impedida para contratar con el Estado, de conformidad con la Ley Aplicable.</w:t>
      </w:r>
    </w:p>
    <w:p w14:paraId="7AF0D7A3"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 la Oferta de Crédito deberá adjuntarse la siguiente documentación: </w:t>
      </w:r>
    </w:p>
    <w:p w14:paraId="048D819A" w14:textId="56933C5C"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 xml:space="preserve">El Modelo de </w:t>
      </w:r>
      <w:r w:rsidR="0048363E" w:rsidRPr="000F6B65">
        <w:rPr>
          <w:rFonts w:ascii="Montserrat" w:eastAsia="Calibri" w:hAnsi="Montserrat" w:cs="Times New Roman"/>
          <w:iCs/>
          <w:spacing w:val="4"/>
          <w:sz w:val="20"/>
          <w:szCs w:val="20"/>
          <w:lang w:val="es-MX" w:eastAsia="en-US"/>
        </w:rPr>
        <w:t xml:space="preserve">Contrato de </w:t>
      </w:r>
      <w:r w:rsidRPr="000F1897">
        <w:rPr>
          <w:rFonts w:ascii="Montserrat" w:eastAsia="Calibri" w:hAnsi="Montserrat" w:cs="Times New Roman"/>
          <w:iCs/>
          <w:spacing w:val="4"/>
          <w:sz w:val="20"/>
          <w:szCs w:val="20"/>
          <w:lang w:val="es-MX" w:eastAsia="en-US"/>
        </w:rPr>
        <w:t xml:space="preserve">Crédito, debidamente rubricado, el cual deberá ser la última versión publicada en la Página Oficial de la Licitación. El Licitante, en caso de resultar Licitante Ganador se obliga a presentar, a más tardar, </w:t>
      </w:r>
      <w:r w:rsidR="00133055" w:rsidRPr="000F1897">
        <w:rPr>
          <w:rFonts w:ascii="Montserrat" w:eastAsia="Calibri" w:hAnsi="Montserrat" w:cs="Times New Roman"/>
          <w:iCs/>
          <w:spacing w:val="4"/>
          <w:sz w:val="20"/>
          <w:szCs w:val="20"/>
          <w:lang w:val="es-MX" w:eastAsia="en-US"/>
        </w:rPr>
        <w:t xml:space="preserve">dentro de </w:t>
      </w:r>
      <w:r w:rsidR="00133055" w:rsidRPr="004F6436">
        <w:rPr>
          <w:rFonts w:ascii="Montserrat" w:eastAsia="Calibri" w:hAnsi="Montserrat" w:cs="Times New Roman"/>
          <w:iCs/>
          <w:spacing w:val="4"/>
          <w:sz w:val="20"/>
          <w:szCs w:val="20"/>
          <w:lang w:val="es-MX" w:eastAsia="en-US"/>
        </w:rPr>
        <w:t xml:space="preserve">los </w:t>
      </w:r>
      <w:r w:rsidR="00B35C05" w:rsidRPr="004F6436">
        <w:rPr>
          <w:rFonts w:ascii="Montserrat" w:eastAsia="Calibri" w:hAnsi="Montserrat" w:cs="Times New Roman"/>
          <w:iCs/>
          <w:spacing w:val="4"/>
          <w:sz w:val="20"/>
          <w:szCs w:val="20"/>
          <w:lang w:val="es-MX" w:eastAsia="en-US"/>
        </w:rPr>
        <w:t>8</w:t>
      </w:r>
      <w:r w:rsidR="008109B5" w:rsidRPr="004F6436">
        <w:rPr>
          <w:rFonts w:ascii="Montserrat" w:eastAsia="Calibri" w:hAnsi="Montserrat" w:cs="Times New Roman"/>
          <w:iCs/>
          <w:spacing w:val="4"/>
          <w:sz w:val="20"/>
          <w:szCs w:val="20"/>
          <w:lang w:val="es-MX" w:eastAsia="en-US"/>
        </w:rPr>
        <w:t xml:space="preserve"> (</w:t>
      </w:r>
      <w:r w:rsidR="00B35C05" w:rsidRPr="000F1897">
        <w:rPr>
          <w:rFonts w:ascii="Montserrat" w:eastAsia="Calibri" w:hAnsi="Montserrat" w:cs="Times New Roman"/>
          <w:iCs/>
          <w:spacing w:val="4"/>
          <w:sz w:val="20"/>
          <w:szCs w:val="20"/>
          <w:lang w:val="es-MX" w:eastAsia="en-US"/>
        </w:rPr>
        <w:t>ocho</w:t>
      </w:r>
      <w:r w:rsidR="008109B5" w:rsidRPr="000F1897">
        <w:rPr>
          <w:rFonts w:ascii="Montserrat" w:eastAsia="Calibri" w:hAnsi="Montserrat" w:cs="Times New Roman"/>
          <w:iCs/>
          <w:spacing w:val="4"/>
          <w:sz w:val="20"/>
          <w:szCs w:val="20"/>
          <w:lang w:val="es-MX" w:eastAsia="en-US"/>
        </w:rPr>
        <w:t>)</w:t>
      </w:r>
      <w:r w:rsidRPr="000F1897">
        <w:rPr>
          <w:rFonts w:ascii="Montserrat" w:eastAsia="Calibri" w:hAnsi="Montserrat" w:cs="Times New Roman"/>
          <w:iCs/>
          <w:spacing w:val="4"/>
          <w:sz w:val="20"/>
          <w:szCs w:val="20"/>
          <w:lang w:val="es-MX" w:eastAsia="en-US"/>
        </w:rPr>
        <w:t xml:space="preserve"> Día</w:t>
      </w:r>
      <w:r w:rsidR="008109B5" w:rsidRPr="000F1897">
        <w:rPr>
          <w:rFonts w:ascii="Montserrat" w:eastAsia="Calibri" w:hAnsi="Montserrat" w:cs="Times New Roman"/>
          <w:iCs/>
          <w:spacing w:val="4"/>
          <w:sz w:val="20"/>
          <w:szCs w:val="20"/>
          <w:lang w:val="es-MX" w:eastAsia="en-US"/>
        </w:rPr>
        <w:t>s</w:t>
      </w:r>
      <w:r w:rsidRPr="000F1897">
        <w:rPr>
          <w:rFonts w:ascii="Montserrat" w:eastAsia="Calibri" w:hAnsi="Montserrat" w:cs="Times New Roman"/>
          <w:iCs/>
          <w:spacing w:val="4"/>
          <w:sz w:val="20"/>
          <w:szCs w:val="20"/>
          <w:lang w:val="es-MX" w:eastAsia="en-US"/>
        </w:rPr>
        <w:t xml:space="preserve"> Hábil</w:t>
      </w:r>
      <w:r w:rsidR="008109B5" w:rsidRPr="000F1897">
        <w:rPr>
          <w:rFonts w:ascii="Montserrat" w:eastAsia="Calibri" w:hAnsi="Montserrat" w:cs="Times New Roman"/>
          <w:iCs/>
          <w:spacing w:val="4"/>
          <w:sz w:val="20"/>
          <w:szCs w:val="20"/>
          <w:lang w:val="es-MX" w:eastAsia="en-US"/>
        </w:rPr>
        <w:t>es</w:t>
      </w:r>
      <w:r w:rsidRPr="000F1897">
        <w:rPr>
          <w:rFonts w:ascii="Montserrat" w:eastAsia="Calibri" w:hAnsi="Montserrat" w:cs="Times New Roman"/>
          <w:iCs/>
          <w:spacing w:val="4"/>
          <w:sz w:val="20"/>
          <w:szCs w:val="20"/>
          <w:lang w:val="es-MX" w:eastAsia="en-US"/>
        </w:rPr>
        <w:t xml:space="preserve"> siguiente</w:t>
      </w:r>
      <w:r w:rsidR="008109B5" w:rsidRPr="000F1897">
        <w:rPr>
          <w:rFonts w:ascii="Montserrat" w:eastAsia="Calibri" w:hAnsi="Montserrat" w:cs="Times New Roman"/>
          <w:iCs/>
          <w:spacing w:val="4"/>
          <w:sz w:val="20"/>
          <w:szCs w:val="20"/>
          <w:lang w:val="es-MX" w:eastAsia="en-US"/>
        </w:rPr>
        <w:t>s</w:t>
      </w:r>
      <w:r w:rsidRPr="000F1897">
        <w:rPr>
          <w:rFonts w:ascii="Montserrat" w:eastAsia="Calibri" w:hAnsi="Montserrat" w:cs="Times New Roman"/>
          <w:iCs/>
          <w:spacing w:val="4"/>
          <w:sz w:val="20"/>
          <w:szCs w:val="20"/>
          <w:lang w:val="es-MX" w:eastAsia="en-US"/>
        </w:rPr>
        <w:t xml:space="preserve"> a la publicación del Act</w:t>
      </w:r>
      <w:r w:rsidR="00DF7B81" w:rsidRPr="000F1897">
        <w:rPr>
          <w:rFonts w:ascii="Montserrat" w:eastAsia="Calibri" w:hAnsi="Montserrat" w:cs="Times New Roman"/>
          <w:iCs/>
          <w:spacing w:val="4"/>
          <w:sz w:val="20"/>
          <w:szCs w:val="20"/>
          <w:lang w:val="es-MX" w:eastAsia="en-US"/>
        </w:rPr>
        <w:t>a</w:t>
      </w:r>
      <w:r w:rsidRPr="000F1897">
        <w:rPr>
          <w:rFonts w:ascii="Montserrat" w:eastAsia="Calibri" w:hAnsi="Montserrat" w:cs="Times New Roman"/>
          <w:iCs/>
          <w:spacing w:val="4"/>
          <w:sz w:val="20"/>
          <w:szCs w:val="20"/>
          <w:lang w:val="es-MX" w:eastAsia="en-US"/>
        </w:rPr>
        <w:t xml:space="preserve"> de Fallo, el </w:t>
      </w:r>
      <w:r w:rsidRPr="000F1897">
        <w:rPr>
          <w:rFonts w:ascii="Montserrat" w:eastAsia="Times New Roman" w:hAnsi="Montserrat" w:cs="Calibri"/>
          <w:color w:val="000000"/>
          <w:spacing w:val="4"/>
          <w:sz w:val="20"/>
          <w:szCs w:val="20"/>
          <w:lang w:val="es-MX" w:eastAsia="en-US"/>
        </w:rPr>
        <w:t xml:space="preserve">Modelo de </w:t>
      </w:r>
      <w:r w:rsidR="005B67AF" w:rsidRPr="000F1897">
        <w:rPr>
          <w:rFonts w:ascii="Montserrat" w:eastAsia="Times New Roman" w:hAnsi="Montserrat" w:cs="Calibri"/>
          <w:color w:val="000000"/>
          <w:spacing w:val="4"/>
          <w:sz w:val="20"/>
          <w:szCs w:val="20"/>
          <w:lang w:val="es-MX" w:eastAsia="en-US"/>
        </w:rPr>
        <w:t xml:space="preserve">Contrato de </w:t>
      </w:r>
      <w:r w:rsidRPr="000F1897">
        <w:rPr>
          <w:rFonts w:ascii="Montserrat" w:eastAsia="Times New Roman" w:hAnsi="Montserrat" w:cs="Calibri"/>
          <w:color w:val="000000"/>
          <w:spacing w:val="4"/>
          <w:sz w:val="20"/>
          <w:szCs w:val="20"/>
          <w:lang w:val="es-MX" w:eastAsia="en-US"/>
        </w:rPr>
        <w:t xml:space="preserve">Crédito, </w:t>
      </w:r>
      <w:r w:rsidRPr="000F1897">
        <w:rPr>
          <w:rFonts w:ascii="Montserrat" w:eastAsia="Calibri" w:hAnsi="Montserrat" w:cs="Times New Roman"/>
          <w:iCs/>
          <w:spacing w:val="4"/>
          <w:sz w:val="20"/>
          <w:szCs w:val="20"/>
          <w:lang w:val="es-MX" w:eastAsia="en-US"/>
        </w:rPr>
        <w:t>con las modificaciones que proponga</w:t>
      </w:r>
      <w:r w:rsidR="005F1FBC" w:rsidRPr="000F1897">
        <w:rPr>
          <w:rFonts w:ascii="Montserrat" w:eastAsia="Calibri" w:hAnsi="Montserrat" w:cs="Times New Roman"/>
          <w:iCs/>
          <w:spacing w:val="4"/>
          <w:sz w:val="20"/>
          <w:szCs w:val="20"/>
          <w:lang w:val="es-MX" w:eastAsia="en-US"/>
        </w:rPr>
        <w:t xml:space="preserve"> en el marco de lo </w:t>
      </w:r>
      <w:r w:rsidR="00807227" w:rsidRPr="000F1897">
        <w:rPr>
          <w:rFonts w:ascii="Montserrat" w:eastAsia="Calibri" w:hAnsi="Montserrat" w:cs="Times New Roman"/>
          <w:iCs/>
          <w:spacing w:val="4"/>
          <w:sz w:val="20"/>
          <w:szCs w:val="20"/>
          <w:lang w:val="es-MX" w:eastAsia="en-US"/>
        </w:rPr>
        <w:t>previsto</w:t>
      </w:r>
      <w:r w:rsidR="005F1FBC" w:rsidRPr="000F1897">
        <w:rPr>
          <w:rFonts w:ascii="Montserrat" w:eastAsia="Calibri" w:hAnsi="Montserrat" w:cs="Times New Roman"/>
          <w:iCs/>
          <w:spacing w:val="4"/>
          <w:sz w:val="20"/>
          <w:szCs w:val="20"/>
          <w:lang w:val="es-MX" w:eastAsia="en-US"/>
        </w:rPr>
        <w:t xml:space="preserve"> en el Modelo de Contrato de Crédito</w:t>
      </w:r>
      <w:r w:rsidR="004144FD" w:rsidRPr="000F1897">
        <w:rPr>
          <w:rFonts w:ascii="Montserrat" w:eastAsia="Calibri" w:hAnsi="Montserrat" w:cs="Times New Roman"/>
          <w:iCs/>
          <w:spacing w:val="4"/>
          <w:sz w:val="20"/>
          <w:szCs w:val="20"/>
          <w:lang w:val="es-MX" w:eastAsia="en-US"/>
        </w:rPr>
        <w:t xml:space="preserve"> y de las presentes Bases</w:t>
      </w:r>
      <w:r w:rsidRPr="000F1897">
        <w:rPr>
          <w:rFonts w:ascii="Montserrat" w:eastAsia="Calibri" w:hAnsi="Montserrat" w:cs="Times New Roman"/>
          <w:iCs/>
          <w:spacing w:val="4"/>
          <w:sz w:val="20"/>
          <w:szCs w:val="20"/>
          <w:lang w:val="es-MX" w:eastAsia="en-US"/>
        </w:rPr>
        <w:t>, para la elaboración de la versión de firma y suscripción del Contrato de Crédito correspondiente, en el entendido que las modificaciones no podrán versar sobre aspectos sustanciales y, en todo caso, la Secretaría se reserva</w:t>
      </w:r>
      <w:r w:rsidRPr="000F6B65">
        <w:rPr>
          <w:rFonts w:ascii="Montserrat" w:eastAsia="Calibri" w:hAnsi="Montserrat" w:cs="Times New Roman"/>
          <w:iCs/>
          <w:spacing w:val="4"/>
          <w:sz w:val="20"/>
          <w:szCs w:val="20"/>
          <w:lang w:val="es-MX" w:eastAsia="en-US"/>
        </w:rPr>
        <w:t xml:space="preserve"> el derecho de aceptar</w:t>
      </w:r>
      <w:r w:rsidR="001463BE" w:rsidRPr="000F6B65">
        <w:rPr>
          <w:rFonts w:ascii="Montserrat" w:eastAsia="Calibri" w:hAnsi="Montserrat" w:cs="Times New Roman"/>
          <w:iCs/>
          <w:spacing w:val="4"/>
          <w:sz w:val="20"/>
          <w:szCs w:val="20"/>
          <w:lang w:val="es-MX" w:eastAsia="en-US"/>
        </w:rPr>
        <w:t xml:space="preserve"> o precisar</w:t>
      </w:r>
      <w:r w:rsidRPr="000F6B65">
        <w:rPr>
          <w:rFonts w:ascii="Montserrat" w:eastAsia="Calibri" w:hAnsi="Montserrat" w:cs="Times New Roman"/>
          <w:iCs/>
          <w:spacing w:val="4"/>
          <w:sz w:val="20"/>
          <w:szCs w:val="20"/>
          <w:lang w:val="es-MX" w:eastAsia="en-US"/>
        </w:rPr>
        <w:t xml:space="preserve"> </w:t>
      </w:r>
      <w:r w:rsidR="00FC660E" w:rsidRPr="000F6B65">
        <w:rPr>
          <w:rFonts w:ascii="Montserrat" w:eastAsia="Calibri" w:hAnsi="Montserrat" w:cs="Times New Roman"/>
          <w:iCs/>
          <w:spacing w:val="4"/>
          <w:sz w:val="20"/>
          <w:szCs w:val="20"/>
          <w:lang w:val="es-MX" w:eastAsia="en-US"/>
        </w:rPr>
        <w:t xml:space="preserve">dichas </w:t>
      </w:r>
      <w:r w:rsidRPr="000F6B65">
        <w:rPr>
          <w:rFonts w:ascii="Montserrat" w:eastAsia="Calibri" w:hAnsi="Montserrat" w:cs="Times New Roman"/>
          <w:iCs/>
          <w:spacing w:val="4"/>
          <w:sz w:val="20"/>
          <w:szCs w:val="20"/>
          <w:lang w:val="es-MX" w:eastAsia="en-US"/>
        </w:rPr>
        <w:t xml:space="preserve">modificaciones. </w:t>
      </w:r>
    </w:p>
    <w:p w14:paraId="43B1AE50" w14:textId="569B39F1"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Original</w:t>
      </w:r>
      <w:r w:rsidR="00177A46">
        <w:rPr>
          <w:rFonts w:ascii="Montserrat" w:eastAsia="Calibri" w:hAnsi="Montserrat" w:cs="Times New Roman"/>
          <w:iCs/>
          <w:spacing w:val="4"/>
          <w:sz w:val="20"/>
          <w:szCs w:val="20"/>
          <w:lang w:val="es-MX" w:eastAsia="en-US"/>
        </w:rPr>
        <w:t xml:space="preserve"> o copia certificada</w:t>
      </w:r>
      <w:r w:rsidRPr="000F6B65">
        <w:rPr>
          <w:rFonts w:ascii="Montserrat" w:eastAsia="Calibri" w:hAnsi="Montserrat" w:cs="Times New Roman"/>
          <w:iCs/>
          <w:spacing w:val="4"/>
          <w:sz w:val="20"/>
          <w:szCs w:val="20"/>
          <w:lang w:val="es-MX" w:eastAsia="en-US"/>
        </w:rPr>
        <w:t xml:space="preserve"> (para cotejo) y copia simple de la identificación oficial vigente y poder del </w:t>
      </w:r>
      <w:r w:rsidR="0009149D" w:rsidRPr="000F6B65">
        <w:rPr>
          <w:rFonts w:ascii="Montserrat" w:eastAsia="Calibri" w:hAnsi="Montserrat" w:cs="Times New Roman"/>
          <w:iCs/>
          <w:spacing w:val="4"/>
          <w:sz w:val="20"/>
          <w:szCs w:val="20"/>
          <w:lang w:val="es-MX" w:eastAsia="en-US"/>
        </w:rPr>
        <w:t>r</w:t>
      </w:r>
      <w:r w:rsidRPr="000F6B65">
        <w:rPr>
          <w:rFonts w:ascii="Montserrat" w:eastAsia="Calibri" w:hAnsi="Montserrat" w:cs="Times New Roman"/>
          <w:iCs/>
          <w:spacing w:val="4"/>
          <w:sz w:val="20"/>
          <w:szCs w:val="20"/>
          <w:lang w:val="es-MX" w:eastAsia="en-US"/>
        </w:rPr>
        <w:t xml:space="preserve">epresentante </w:t>
      </w:r>
      <w:r w:rsidR="0009149D" w:rsidRPr="000F6B65">
        <w:rPr>
          <w:rFonts w:ascii="Montserrat" w:eastAsia="Calibri" w:hAnsi="Montserrat" w:cs="Times New Roman"/>
          <w:iCs/>
          <w:spacing w:val="4"/>
          <w:sz w:val="20"/>
          <w:szCs w:val="20"/>
          <w:lang w:val="es-MX" w:eastAsia="en-US"/>
        </w:rPr>
        <w:t xml:space="preserve">legal </w:t>
      </w:r>
      <w:r w:rsidRPr="000F6B65">
        <w:rPr>
          <w:rFonts w:ascii="Montserrat" w:eastAsia="Calibri" w:hAnsi="Montserrat" w:cs="Times New Roman"/>
          <w:iCs/>
          <w:spacing w:val="4"/>
          <w:sz w:val="20"/>
          <w:szCs w:val="20"/>
          <w:lang w:val="es-MX" w:eastAsia="en-US"/>
        </w:rPr>
        <w:t>para suscribir la Oferta de Crédito y, en su caso, el Contrato de Crédito; y,</w:t>
      </w:r>
    </w:p>
    <w:p w14:paraId="127903D7" w14:textId="4BFDE618"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Original</w:t>
      </w:r>
      <w:r w:rsidR="00177A46">
        <w:rPr>
          <w:rFonts w:ascii="Montserrat" w:eastAsia="Calibri" w:hAnsi="Montserrat" w:cs="Times New Roman"/>
          <w:iCs/>
          <w:spacing w:val="4"/>
          <w:sz w:val="20"/>
          <w:szCs w:val="20"/>
          <w:lang w:val="es-MX" w:eastAsia="en-US"/>
        </w:rPr>
        <w:t xml:space="preserve"> o copia certificada</w:t>
      </w:r>
      <w:r w:rsidRPr="000F6B65">
        <w:rPr>
          <w:rFonts w:ascii="Montserrat" w:eastAsia="Calibri" w:hAnsi="Montserrat" w:cs="Times New Roman"/>
          <w:iCs/>
          <w:spacing w:val="4"/>
          <w:sz w:val="20"/>
          <w:szCs w:val="20"/>
          <w:lang w:val="es-MX" w:eastAsia="en-US"/>
        </w:rPr>
        <w:t xml:space="preserve"> (para cotejo) y copia simple de los estatutos sociales del Licitante, o en su caso, copia simple de la Ley Orgánica o la Ley de Creación, en caso de tratarse de una institución de banca de desarrollo.</w:t>
      </w:r>
    </w:p>
    <w:p w14:paraId="4E94744A" w14:textId="0333ABCA" w:rsidR="00943206" w:rsidRPr="000F6B65" w:rsidRDefault="009A39EC" w:rsidP="001A1A10">
      <w:pPr>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 xml:space="preserve">En caso de que </w:t>
      </w:r>
      <w:r w:rsidR="00292CD0" w:rsidRPr="000F6B65">
        <w:rPr>
          <w:rFonts w:ascii="Montserrat" w:eastAsia="Calibri" w:hAnsi="Montserrat" w:cs="Times New Roman"/>
          <w:iCs/>
          <w:spacing w:val="4"/>
          <w:sz w:val="20"/>
          <w:szCs w:val="20"/>
          <w:lang w:val="es-MX" w:eastAsia="en-US"/>
        </w:rPr>
        <w:t>el Licitante presente más de una Oferta de Crédito,</w:t>
      </w:r>
      <w:r w:rsidR="00516644" w:rsidRPr="000F6B65">
        <w:rPr>
          <w:rFonts w:ascii="Montserrat" w:eastAsia="Calibri" w:hAnsi="Montserrat" w:cs="Times New Roman"/>
          <w:iCs/>
          <w:spacing w:val="4"/>
          <w:sz w:val="20"/>
          <w:szCs w:val="20"/>
          <w:lang w:val="es-MX" w:eastAsia="en-US"/>
        </w:rPr>
        <w:t xml:space="preserve"> </w:t>
      </w:r>
      <w:r w:rsidR="00092347" w:rsidRPr="000F6B65">
        <w:rPr>
          <w:rFonts w:ascii="Montserrat" w:eastAsia="Calibri" w:hAnsi="Montserrat" w:cs="Times New Roman"/>
          <w:iCs/>
          <w:spacing w:val="4"/>
          <w:sz w:val="20"/>
          <w:szCs w:val="20"/>
          <w:lang w:val="es-MX" w:eastAsia="en-US"/>
        </w:rPr>
        <w:t xml:space="preserve">podrá adjuntar </w:t>
      </w:r>
      <w:r w:rsidR="00471461" w:rsidRPr="000F6B65">
        <w:rPr>
          <w:rFonts w:ascii="Montserrat" w:eastAsia="Calibri" w:hAnsi="Montserrat" w:cs="Times New Roman"/>
          <w:iCs/>
          <w:spacing w:val="4"/>
          <w:sz w:val="20"/>
          <w:szCs w:val="20"/>
          <w:lang w:val="es-MX" w:eastAsia="en-US"/>
        </w:rPr>
        <w:t xml:space="preserve">en </w:t>
      </w:r>
      <w:r w:rsidR="00D840B5">
        <w:rPr>
          <w:rFonts w:ascii="Montserrat" w:eastAsia="Calibri" w:hAnsi="Montserrat" w:cs="Times New Roman"/>
          <w:iCs/>
          <w:spacing w:val="4"/>
          <w:sz w:val="20"/>
          <w:szCs w:val="20"/>
          <w:lang w:val="es-MX" w:eastAsia="en-US"/>
        </w:rPr>
        <w:t>1 (</w:t>
      </w:r>
      <w:r w:rsidR="00471461" w:rsidRPr="000F6B65">
        <w:rPr>
          <w:rFonts w:ascii="Montserrat" w:eastAsia="Calibri" w:hAnsi="Montserrat" w:cs="Times New Roman"/>
          <w:iCs/>
          <w:spacing w:val="4"/>
          <w:sz w:val="20"/>
          <w:szCs w:val="20"/>
          <w:lang w:val="es-MX" w:eastAsia="en-US"/>
        </w:rPr>
        <w:t>un</w:t>
      </w:r>
      <w:r w:rsidR="00D840B5">
        <w:rPr>
          <w:rFonts w:ascii="Montserrat" w:eastAsia="Calibri" w:hAnsi="Montserrat" w:cs="Times New Roman"/>
          <w:iCs/>
          <w:spacing w:val="4"/>
          <w:sz w:val="20"/>
          <w:szCs w:val="20"/>
          <w:lang w:val="es-MX" w:eastAsia="en-US"/>
        </w:rPr>
        <w:t>)</w:t>
      </w:r>
      <w:r w:rsidR="00471461" w:rsidRPr="000F6B65">
        <w:rPr>
          <w:rFonts w:ascii="Montserrat" w:eastAsia="Calibri" w:hAnsi="Montserrat" w:cs="Times New Roman"/>
          <w:iCs/>
          <w:spacing w:val="4"/>
          <w:sz w:val="20"/>
          <w:szCs w:val="20"/>
          <w:lang w:val="es-MX" w:eastAsia="en-US"/>
        </w:rPr>
        <w:t xml:space="preserve"> solo</w:t>
      </w:r>
      <w:r w:rsidR="00092347" w:rsidRPr="000F6B65">
        <w:rPr>
          <w:rFonts w:ascii="Montserrat" w:eastAsia="Calibri" w:hAnsi="Montserrat" w:cs="Times New Roman"/>
          <w:iCs/>
          <w:spacing w:val="4"/>
          <w:sz w:val="20"/>
          <w:szCs w:val="20"/>
          <w:lang w:val="es-MX" w:eastAsia="en-US"/>
        </w:rPr>
        <w:t xml:space="preserve"> sobre</w:t>
      </w:r>
      <w:r w:rsidR="0030040D" w:rsidRPr="000F6B65">
        <w:rPr>
          <w:rFonts w:ascii="Montserrat" w:eastAsia="Calibri" w:hAnsi="Montserrat" w:cs="Times New Roman"/>
          <w:iCs/>
          <w:spacing w:val="4"/>
          <w:sz w:val="20"/>
          <w:szCs w:val="20"/>
          <w:lang w:val="es-MX" w:eastAsia="en-US"/>
        </w:rPr>
        <w:t xml:space="preserve"> por separado</w:t>
      </w:r>
      <w:r w:rsidR="008419FB" w:rsidRPr="000F6B65">
        <w:rPr>
          <w:rFonts w:ascii="Montserrat" w:eastAsia="Calibri" w:hAnsi="Montserrat" w:cs="Times New Roman"/>
          <w:iCs/>
          <w:spacing w:val="4"/>
          <w:sz w:val="20"/>
          <w:szCs w:val="20"/>
          <w:lang w:val="es-MX" w:eastAsia="en-US"/>
        </w:rPr>
        <w:t>,</w:t>
      </w:r>
      <w:r w:rsidR="00092347" w:rsidRPr="000F6B65">
        <w:rPr>
          <w:rFonts w:ascii="Montserrat" w:eastAsia="Calibri" w:hAnsi="Montserrat" w:cs="Times New Roman"/>
          <w:iCs/>
          <w:spacing w:val="4"/>
          <w:sz w:val="20"/>
          <w:szCs w:val="20"/>
          <w:lang w:val="es-MX" w:eastAsia="en-US"/>
        </w:rPr>
        <w:t xml:space="preserve"> los documentos señalados en los incisos (i) a (iii) anteriores.</w:t>
      </w:r>
    </w:p>
    <w:p w14:paraId="4794FB3D" w14:textId="77777777" w:rsidR="005012CD" w:rsidRPr="000F6B65" w:rsidRDefault="005012CD" w:rsidP="005E5762">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5.3</w:t>
      </w:r>
      <w:r w:rsidRPr="000F6B65">
        <w:rPr>
          <w:rFonts w:ascii="Montserrat" w:eastAsia="Calibri" w:hAnsi="Montserrat" w:cs="Times New Roman"/>
          <w:b/>
          <w:bCs/>
          <w:spacing w:val="4"/>
          <w:sz w:val="20"/>
          <w:szCs w:val="20"/>
          <w:lang w:val="es-MX" w:eastAsia="en-US"/>
        </w:rPr>
        <w:tab/>
        <w:t>Vigencia de las Ofertas de Crédito.</w:t>
      </w:r>
    </w:p>
    <w:p w14:paraId="39772C7A" w14:textId="23262113"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Oferta de Crédito deberá estar vigente, por lo menos, por un plazo de 60 (sesenta) días naturales contados a partir de la fecha del Acto de Presentación y de Apertura de Ofertas de Crédito. </w:t>
      </w:r>
    </w:p>
    <w:p w14:paraId="2BF20B94" w14:textId="277B6A28" w:rsidR="005012CD" w:rsidRPr="000F6B65" w:rsidRDefault="00E36E29" w:rsidP="005E5762">
      <w:pPr>
        <w:autoSpaceDE w:val="0"/>
        <w:autoSpaceDN w:val="0"/>
        <w:adjustRightInd w:val="0"/>
        <w:spacing w:before="240" w:after="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6. </w:t>
      </w:r>
      <w:r w:rsidR="005012CD" w:rsidRPr="000F6B65">
        <w:rPr>
          <w:rFonts w:ascii="Montserrat" w:eastAsia="Calibri" w:hAnsi="Montserrat" w:cs="Times New Roman"/>
          <w:b/>
          <w:caps/>
          <w:spacing w:val="4"/>
          <w:sz w:val="20"/>
          <w:szCs w:val="20"/>
          <w:lang w:val="es-MX" w:eastAsia="en-US"/>
        </w:rPr>
        <w:t>ACTO DE PRESENTACIÓN Y APERTURA DE OFERTAS.</w:t>
      </w:r>
    </w:p>
    <w:p w14:paraId="7FB2FCA3" w14:textId="50C75EE9"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Acto de Presentación y Apertura de Ofertas se llevará a cabo el día</w:t>
      </w:r>
      <w:r w:rsidR="00CC1909" w:rsidRPr="000F6B65">
        <w:rPr>
          <w:rFonts w:ascii="Montserrat" w:eastAsia="Calibri" w:hAnsi="Montserrat" w:cs="Times New Roman"/>
          <w:spacing w:val="4"/>
          <w:sz w:val="20"/>
          <w:szCs w:val="20"/>
          <w:lang w:val="es-MX" w:eastAsia="en-US"/>
        </w:rPr>
        <w:t xml:space="preserve"> 27 de mayo de 2024</w:t>
      </w:r>
      <w:r w:rsidRPr="000F6B65">
        <w:rPr>
          <w:rFonts w:ascii="Montserrat" w:eastAsia="Calibri" w:hAnsi="Montserrat" w:cs="Times New Roman"/>
          <w:spacing w:val="4"/>
          <w:sz w:val="20"/>
          <w:szCs w:val="20"/>
          <w:lang w:val="es-MX" w:eastAsia="en-US"/>
        </w:rPr>
        <w:t xml:space="preserve">, a las </w:t>
      </w:r>
      <w:r w:rsidR="005B4CD2" w:rsidRPr="000F6B65">
        <w:rPr>
          <w:rFonts w:ascii="Montserrat" w:eastAsia="Calibri" w:hAnsi="Montserrat" w:cs="Times New Roman"/>
          <w:spacing w:val="4"/>
          <w:sz w:val="20"/>
          <w:szCs w:val="20"/>
          <w:lang w:val="es-MX" w:eastAsia="en-US"/>
        </w:rPr>
        <w:t>12</w:t>
      </w:r>
      <w:r w:rsidRPr="000F6B65">
        <w:rPr>
          <w:rFonts w:ascii="Montserrat" w:eastAsia="Calibri" w:hAnsi="Montserrat" w:cs="Times New Roman"/>
          <w:spacing w:val="4"/>
          <w:sz w:val="20"/>
          <w:szCs w:val="20"/>
          <w:lang w:val="es-MX" w:eastAsia="en-US"/>
        </w:rPr>
        <w:t xml:space="preserve">:00 horas, en el Salón </w:t>
      </w:r>
      <w:r w:rsidR="00D4092C" w:rsidRPr="000F6B65">
        <w:rPr>
          <w:rFonts w:ascii="Montserrat" w:eastAsia="Calibri" w:hAnsi="Montserrat" w:cs="Times New Roman"/>
          <w:spacing w:val="4"/>
          <w:sz w:val="20"/>
          <w:szCs w:val="20"/>
          <w:lang w:val="es-MX" w:eastAsia="en-US"/>
        </w:rPr>
        <w:t>Morelos</w:t>
      </w:r>
      <w:r w:rsidRPr="000F6B65">
        <w:rPr>
          <w:rFonts w:ascii="Montserrat" w:eastAsia="Calibri" w:hAnsi="Montserrat" w:cs="Times New Roman"/>
          <w:spacing w:val="4"/>
          <w:sz w:val="20"/>
          <w:szCs w:val="20"/>
          <w:lang w:val="es-MX" w:eastAsia="en-US"/>
        </w:rPr>
        <w:t>.</w:t>
      </w:r>
      <w:r w:rsidR="005B4CD2" w:rsidRPr="000F6B65">
        <w:rPr>
          <w:rFonts w:ascii="Montserrat" w:eastAsia="Calibri" w:hAnsi="Montserrat" w:cs="Times New Roman"/>
          <w:spacing w:val="4"/>
          <w:sz w:val="20"/>
          <w:szCs w:val="20"/>
          <w:lang w:val="es-MX" w:eastAsia="en-US"/>
        </w:rPr>
        <w:t xml:space="preserve"> </w:t>
      </w:r>
    </w:p>
    <w:p w14:paraId="1092EB2F" w14:textId="014BD24A"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Para tales efectos, a partir de las </w:t>
      </w:r>
      <w:r w:rsidR="005B4CD2" w:rsidRPr="000F6B65">
        <w:rPr>
          <w:rFonts w:ascii="Montserrat" w:eastAsia="Calibri" w:hAnsi="Montserrat" w:cs="Times New Roman"/>
          <w:spacing w:val="4"/>
          <w:sz w:val="20"/>
          <w:szCs w:val="20"/>
          <w:lang w:val="es-MX" w:eastAsia="en-US"/>
        </w:rPr>
        <w:t>11</w:t>
      </w:r>
      <w:r w:rsidRPr="000F6B65">
        <w:rPr>
          <w:rFonts w:ascii="Montserrat" w:eastAsia="Calibri" w:hAnsi="Montserrat" w:cs="Times New Roman"/>
          <w:spacing w:val="4"/>
          <w:sz w:val="20"/>
          <w:szCs w:val="20"/>
          <w:lang w:val="es-MX" w:eastAsia="en-US"/>
        </w:rPr>
        <w:t xml:space="preserve">:30 horas se dará acceso a los </w:t>
      </w:r>
      <w:r w:rsidR="0048363E" w:rsidRPr="000F6B65">
        <w:rPr>
          <w:rFonts w:ascii="Montserrat" w:eastAsia="Calibri" w:hAnsi="Montserrat" w:cs="Times New Roman"/>
          <w:spacing w:val="4"/>
          <w:sz w:val="20"/>
          <w:szCs w:val="20"/>
          <w:lang w:val="es-MX" w:eastAsia="en-US"/>
        </w:rPr>
        <w:t>representante</w:t>
      </w:r>
      <w:r w:rsidR="00A61C5A"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los Licitantes, a efecto de llevar a cabo el proceso de registro de los asistentes</w:t>
      </w:r>
      <w:r w:rsidR="005B4CD2" w:rsidRPr="000F6B65">
        <w:rPr>
          <w:rFonts w:ascii="Montserrat" w:eastAsia="Calibri" w:hAnsi="Montserrat" w:cs="Times New Roman"/>
          <w:spacing w:val="4"/>
          <w:sz w:val="20"/>
          <w:szCs w:val="20"/>
          <w:lang w:val="es-MX" w:eastAsia="en-US"/>
        </w:rPr>
        <w:t xml:space="preserve"> y verificación del poder con el que acrediten sus facultades</w:t>
      </w:r>
      <w:r w:rsidR="00167FC8" w:rsidRPr="000F6B65">
        <w:rPr>
          <w:rFonts w:ascii="Montserrat" w:eastAsia="Calibri" w:hAnsi="Montserrat" w:cs="Times New Roman"/>
          <w:spacing w:val="4"/>
          <w:sz w:val="20"/>
          <w:szCs w:val="20"/>
          <w:lang w:val="es-MX" w:eastAsia="en-US"/>
        </w:rPr>
        <w:t>; y una vez iniciado el Acto de Presentación y Apertura de Ofertas no se permitirá el registro de Licitantes adicionales ni la presencia de personas que no se hayan registrado.</w:t>
      </w:r>
    </w:p>
    <w:p w14:paraId="6F552830" w14:textId="63A66626"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podrá invitar a un representante de la Secretaría de Honestidad, Transparencia y Función Pública</w:t>
      </w:r>
      <w:r w:rsidR="00167FC8" w:rsidRPr="000F6B65">
        <w:rPr>
          <w:rFonts w:ascii="Montserrat" w:eastAsia="Calibri" w:hAnsi="Montserrat" w:cs="Times New Roman"/>
          <w:spacing w:val="4"/>
          <w:sz w:val="20"/>
          <w:szCs w:val="20"/>
          <w:lang w:val="es-MX" w:eastAsia="en-US"/>
        </w:rPr>
        <w:t xml:space="preserve"> o de la Procuraduría Fiscal</w:t>
      </w:r>
      <w:r w:rsidRPr="000F6B65">
        <w:rPr>
          <w:rFonts w:ascii="Montserrat" w:eastAsia="Calibri" w:hAnsi="Montserrat" w:cs="Times New Roman"/>
          <w:spacing w:val="4"/>
          <w:sz w:val="20"/>
          <w:szCs w:val="20"/>
          <w:lang w:val="es-MX" w:eastAsia="en-US"/>
        </w:rPr>
        <w:t>, como testigo</w:t>
      </w:r>
      <w:r w:rsidR="00167FC8"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honor.</w:t>
      </w:r>
    </w:p>
    <w:p w14:paraId="30F3A988" w14:textId="29D91D26"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entregarán sus Ofertas de Crédito, las cuales serán recibidas por los funcionarios de la Secretaría, en el orden en que hubieren quedado registrados en la lista de registro de asistencia. Ninguna Oferta de Crédito podrá ser modificada o negociada ni podrá ser retirada después de su presentación.</w:t>
      </w:r>
    </w:p>
    <w:p w14:paraId="0EBB960F" w14:textId="1FE76BD2" w:rsidR="005012CD" w:rsidRPr="000F6B65" w:rsidRDefault="005012CD" w:rsidP="005012CD">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Calibri" w:hAnsi="Montserrat" w:cs="Times New Roman"/>
          <w:spacing w:val="4"/>
          <w:sz w:val="20"/>
          <w:szCs w:val="20"/>
          <w:lang w:val="es-MX" w:eastAsia="en-US"/>
        </w:rPr>
        <w:t>Acto seguido, el representante de la Secretaría abrirá las Ofertas de Crédito y se leerán en voz alta los siguientes datos: (i) monto ofertado, (ii) el plazo ofertado, y (iii) el Margen Aplicable a la Calificación Preliminar.</w:t>
      </w:r>
    </w:p>
    <w:p w14:paraId="4D787425"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revisará, de forma cualitativa, las Ofertas de Crédito presentadas por los Licitantes a fin de verificar que reúnen los requisitos previstos en las Bases. Las Ofertas de Crédito que cumplan los requisitos previstos en la Sección 4 de las Bases serán consideradas Ofertas Calificadas.</w:t>
      </w:r>
    </w:p>
    <w:p w14:paraId="210CA036" w14:textId="15FF349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7C6AF940" w14:textId="77777777" w:rsidR="005012CD" w:rsidRPr="000F6B65" w:rsidRDefault="005012CD" w:rsidP="00107FE3">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6.1</w:t>
      </w:r>
      <w:r w:rsidRPr="000F6B65">
        <w:rPr>
          <w:rFonts w:ascii="Montserrat" w:eastAsia="Calibri" w:hAnsi="Montserrat" w:cs="Times New Roman"/>
          <w:b/>
          <w:bCs/>
          <w:spacing w:val="4"/>
          <w:sz w:val="20"/>
          <w:szCs w:val="20"/>
          <w:lang w:val="es-MX" w:eastAsia="en-US"/>
        </w:rPr>
        <w:tab/>
        <w:t>Causas de desechamiento.</w:t>
      </w:r>
    </w:p>
    <w:p w14:paraId="2EE910F3" w14:textId="77777777" w:rsidR="005012CD" w:rsidRPr="000F6B65" w:rsidRDefault="005012CD" w:rsidP="00107FE3">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revisará las Ofertas de Crédito y deberá verificar, respecto de cada Oferta de Crédito, que no se actualice alguna causa de descalificación. Son causas de descalificación de una Oferta de Crédito, las siguientes:</w:t>
      </w:r>
    </w:p>
    <w:p w14:paraId="3E3C0821" w14:textId="11774D42"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no presentación de la documentación que acredite las facultades del </w:t>
      </w:r>
      <w:r w:rsidR="0009149D" w:rsidRPr="000F6B65">
        <w:rPr>
          <w:rFonts w:ascii="Montserrat" w:eastAsia="Calibri" w:hAnsi="Montserrat" w:cs="Times New Roman"/>
          <w:spacing w:val="4"/>
          <w:sz w:val="20"/>
          <w:szCs w:val="20"/>
          <w:lang w:val="es-MX" w:eastAsia="en-US"/>
        </w:rPr>
        <w:t>r</w:t>
      </w:r>
      <w:r w:rsidRPr="000F6B65">
        <w:rPr>
          <w:rFonts w:ascii="Montserrat" w:eastAsia="Calibri" w:hAnsi="Montserrat" w:cs="Times New Roman"/>
          <w:spacing w:val="4"/>
          <w:sz w:val="20"/>
          <w:szCs w:val="20"/>
          <w:lang w:val="es-MX" w:eastAsia="en-US"/>
        </w:rPr>
        <w:t xml:space="preserve">epresentante </w:t>
      </w:r>
      <w:r w:rsidR="0009149D" w:rsidRPr="000F6B65">
        <w:rPr>
          <w:rFonts w:ascii="Montserrat" w:eastAsia="Calibri" w:hAnsi="Montserrat" w:cs="Times New Roman"/>
          <w:spacing w:val="4"/>
          <w:sz w:val="20"/>
          <w:szCs w:val="20"/>
          <w:lang w:val="es-MX" w:eastAsia="en-US"/>
        </w:rPr>
        <w:t xml:space="preserve">legal </w:t>
      </w:r>
      <w:r w:rsidRPr="000F6B65">
        <w:rPr>
          <w:rFonts w:ascii="Montserrat" w:eastAsia="Calibri" w:hAnsi="Montserrat" w:cs="Times New Roman"/>
          <w:spacing w:val="4"/>
          <w:sz w:val="20"/>
          <w:szCs w:val="20"/>
          <w:lang w:val="es-MX" w:eastAsia="en-US"/>
        </w:rPr>
        <w:t xml:space="preserve">del Licitante </w:t>
      </w:r>
      <w:bookmarkStart w:id="20" w:name="_Hlk22494624"/>
      <w:r w:rsidRPr="000F6B65">
        <w:rPr>
          <w:rFonts w:ascii="Montserrat" w:eastAsia="Calibri" w:hAnsi="Montserrat" w:cs="Times New Roman"/>
          <w:spacing w:val="4"/>
          <w:sz w:val="20"/>
          <w:szCs w:val="20"/>
          <w:lang w:val="es-MX" w:eastAsia="en-US"/>
        </w:rPr>
        <w:t xml:space="preserve">que suscribe la </w:t>
      </w:r>
      <w:bookmarkEnd w:id="20"/>
      <w:r w:rsidRPr="000F6B65">
        <w:rPr>
          <w:rFonts w:ascii="Montserrat" w:eastAsia="Calibri" w:hAnsi="Montserrat" w:cs="Times New Roman"/>
          <w:spacing w:val="4"/>
          <w:sz w:val="20"/>
          <w:szCs w:val="20"/>
          <w:lang w:val="es-MX" w:eastAsia="en-US"/>
        </w:rPr>
        <w:t>Oferta de Crédito.</w:t>
      </w:r>
    </w:p>
    <w:p w14:paraId="2010A944"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Que no reúna los requisitos establecidos de forma u omita información señalada en la Sección 5 de las Bases.</w:t>
      </w:r>
    </w:p>
    <w:p w14:paraId="3A3A4FEC"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Que la Oferta de Crédito presente tachaduras o enmendaduras.</w:t>
      </w:r>
    </w:p>
    <w:p w14:paraId="6A18EFBE"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comprobación de que alguno de los Licitantes haya acordado con otro u otros de los Licitantes, previo a la presentación de las Ofertas de Crédito, fijar o elevar cualquier aspecto económico relacionado con la Oferta de Crédito.</w:t>
      </w:r>
    </w:p>
    <w:p w14:paraId="59B23226" w14:textId="77777777" w:rsidR="005012CD" w:rsidRPr="000F6B65" w:rsidRDefault="005012CD" w:rsidP="005E5762">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6.2</w:t>
      </w:r>
      <w:r w:rsidRPr="000F6B65">
        <w:rPr>
          <w:rFonts w:ascii="Montserrat" w:eastAsia="Calibri" w:hAnsi="Montserrat" w:cs="Times New Roman"/>
          <w:b/>
          <w:bCs/>
          <w:spacing w:val="4"/>
          <w:sz w:val="20"/>
          <w:szCs w:val="20"/>
          <w:lang w:val="es-MX" w:eastAsia="en-US"/>
        </w:rPr>
        <w:tab/>
        <w:t>Calificación de las Ofertas de Crédito.</w:t>
      </w:r>
    </w:p>
    <w:p w14:paraId="243ACBC0" w14:textId="77777777" w:rsidR="005012CD" w:rsidRPr="000F6B65" w:rsidRDefault="005012CD" w:rsidP="005E576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Las Ofertas de Crédito presentadas por los Licitantes se considerarán Ofertas Calificadas cuando éstas cumplan con los siguientes requisitos:</w:t>
      </w:r>
    </w:p>
    <w:p w14:paraId="7EA74675" w14:textId="77777777" w:rsidR="005012CD" w:rsidRPr="000F6B65" w:rsidRDefault="005012CD" w:rsidP="00107FE3">
      <w:p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ab/>
        <w:t>Ser irrevocable, vinculante, en firme y con una vigencia mínima de 60 (sesenta) días naturales, contados a partir de la fecha de su presentación.</w:t>
      </w:r>
    </w:p>
    <w:p w14:paraId="7247022B" w14:textId="77777777" w:rsidR="005012CD" w:rsidRPr="000F6B65" w:rsidRDefault="005012CD" w:rsidP="005012CD">
      <w:p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(ii)</w:t>
      </w:r>
      <w:r w:rsidRPr="000F6B65">
        <w:rPr>
          <w:rFonts w:ascii="Montserrat" w:eastAsia="Calibri" w:hAnsi="Montserrat" w:cs="Times New Roman"/>
          <w:spacing w:val="4"/>
          <w:sz w:val="20"/>
          <w:szCs w:val="20"/>
          <w:lang w:val="es-MX" w:eastAsia="en-US"/>
        </w:rPr>
        <w:tab/>
        <w:t>Cumplir con los requisitos de las Bases y del Formato de Oferta de Crédito.</w:t>
      </w:r>
    </w:p>
    <w:p w14:paraId="292B1BA4"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Secretaría se reserva el derecho de desestimar aquellas Ofertas de Crédito que no sean congruentes respecto de los términos contenidos en las mismas y el </w:t>
      </w:r>
      <w:r w:rsidRPr="000F6B65">
        <w:rPr>
          <w:rFonts w:ascii="Montserrat" w:eastAsia="Calibri" w:hAnsi="Montserrat" w:cs="Times New Roman"/>
          <w:b/>
          <w:bCs/>
          <w:spacing w:val="4"/>
          <w:sz w:val="20"/>
          <w:szCs w:val="20"/>
          <w:lang w:val="es-MX" w:eastAsia="en-US"/>
        </w:rPr>
        <w:t xml:space="preserve">Anexo 3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w:t>
      </w:r>
    </w:p>
    <w:p w14:paraId="75D02B55"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Ofertas de Crédito que reúnan los requisitos previstos para tales efectos serán consideradas Ofertas Calificadas y serán objeto del análisis comparativo correspondiente para que la Secretaría determine cuál o cuáles de las Ofertas Calificadas representan el menor costo financiero y, en consecuencia, las mejores condiciones financieras para el Estado, de acuerdo con los Lineamientos y los criterios de adjudicación que se señalan en la Sección 7 siguiente. </w:t>
      </w:r>
    </w:p>
    <w:p w14:paraId="4E1B4407" w14:textId="7408B618" w:rsidR="005012CD" w:rsidRPr="000F6B65" w:rsidRDefault="00E36E29" w:rsidP="00E36E29">
      <w:pPr>
        <w:pStyle w:val="Ttulo1"/>
        <w:rPr>
          <w:rFonts w:ascii="Montserrat" w:hAnsi="Montserrat"/>
        </w:rPr>
      </w:pPr>
      <w:r w:rsidRPr="000F6B65">
        <w:rPr>
          <w:rFonts w:ascii="Montserrat" w:hAnsi="Montserrat"/>
        </w:rPr>
        <w:t xml:space="preserve">7. </w:t>
      </w:r>
      <w:r w:rsidR="005012CD" w:rsidRPr="000F6B65">
        <w:rPr>
          <w:rFonts w:ascii="Montserrat" w:hAnsi="Montserrat"/>
        </w:rPr>
        <w:t>ANÁLISIS DE LAS OFERTAS.</w:t>
      </w:r>
    </w:p>
    <w:p w14:paraId="070DACF8" w14:textId="6A10F574" w:rsidR="005012CD" w:rsidRPr="000F6B65" w:rsidRDefault="005012CD" w:rsidP="0085264B">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Respecto de las Ofertas de Crédito, la Tasa Efectiva de las Ofertas Calificadas será calculada por la Secretaría, en términos de</w:t>
      </w:r>
      <w:r w:rsidR="00FA4FFC" w:rsidRPr="000F6B65">
        <w:rPr>
          <w:rFonts w:ascii="Montserrat" w:eastAsia="Calibri" w:hAnsi="Montserrat" w:cs="Times New Roman"/>
          <w:spacing w:val="4"/>
          <w:sz w:val="20"/>
          <w:szCs w:val="20"/>
          <w:lang w:val="es-MX" w:eastAsia="en-US"/>
        </w:rPr>
        <w:t xml:space="preserve">l </w:t>
      </w:r>
      <w:r w:rsidRPr="000F6B65">
        <w:rPr>
          <w:rFonts w:ascii="Montserrat" w:eastAsia="Calibri" w:hAnsi="Montserrat" w:cs="Times New Roman"/>
          <w:spacing w:val="4"/>
          <w:sz w:val="20"/>
          <w:szCs w:val="20"/>
          <w:lang w:val="es-MX" w:eastAsia="en-US"/>
        </w:rPr>
        <w:t>numeral 14 de los Lineamientos. Para efectos de la información en relación con las proyecciones de la Tasa de Referencia la Secretaría tomará en consideración la curva de proyecciones de la TIIE el Día Hábil inmediato anterior al Acto de Presentación y Apertura de Ofertas por el proveedor de precios Valuación Operativa y Referencias de Mercado, S.A. de C.V. (Valmer).</w:t>
      </w:r>
    </w:p>
    <w:p w14:paraId="32B15334" w14:textId="77777777" w:rsidR="005012CD" w:rsidRPr="000F6B65" w:rsidRDefault="005012CD" w:rsidP="00107FE3">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7.1</w:t>
      </w:r>
      <w:r w:rsidRPr="000F6B65">
        <w:rPr>
          <w:rFonts w:ascii="Montserrat" w:eastAsia="Calibri" w:hAnsi="Montserrat" w:cs="Times New Roman"/>
          <w:b/>
          <w:bCs/>
          <w:spacing w:val="4"/>
          <w:sz w:val="20"/>
          <w:szCs w:val="20"/>
          <w:lang w:val="es-MX" w:eastAsia="en-US"/>
        </w:rPr>
        <w:tab/>
        <w:t>Criterios de Adjudicación de las Ofertas de Crédito Calificadas.</w:t>
      </w:r>
    </w:p>
    <w:p w14:paraId="203BC3EB" w14:textId="4AE7773A" w:rsidR="00167FC8" w:rsidRPr="000F6B65" w:rsidRDefault="00167FC8" w:rsidP="00167FC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Por tratarse de un proceso competitivo flexible la evaluación y adjudicación de las Ofertas de Crédito Calificadas se realizará en los términos establecidos en la fracción IV Procesos Competitivos Flexibles de la Sección V. Casos Específicos de los Lineamientos, es decir, para la adjudicación del crédito prevalecerá la Oferta Calificada de mayor plazo, sin perjuicio de lo anterior, se podrá tomar una Oferta Calificada de menor plazo, siempre que el costo de ésta, en valor presente dividido entre el monto ofertado, sea menor que el costo en valor presente entre el monto ofertado de cualquiera de las Ofertas Calificadas de mayor plazo disponibles, es decir, que aún no hayan sido seleccionadas.</w:t>
      </w:r>
    </w:p>
    <w:p w14:paraId="40BF4A47" w14:textId="2FD7E0F2" w:rsidR="00167FC8" w:rsidRPr="000F6B65" w:rsidRDefault="00167FC8" w:rsidP="00167FC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caso de existir dos o más Ofertas Calificadas con el mismo plazo, deberá contratar aquella con la menor Tasa Efectiva.</w:t>
      </w:r>
    </w:p>
    <w:p w14:paraId="749D6A37" w14:textId="2668DC11"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En caso de que dos o más </w:t>
      </w:r>
      <w:r w:rsidR="00F96A27" w:rsidRPr="000F6B65">
        <w:rPr>
          <w:rFonts w:ascii="Montserrat" w:eastAsia="Calibri" w:hAnsi="Montserrat" w:cs="Times New Roman"/>
          <w:bCs/>
          <w:spacing w:val="4"/>
          <w:sz w:val="20"/>
          <w:szCs w:val="20"/>
          <w:lang w:val="es-MX" w:eastAsia="en-US"/>
        </w:rPr>
        <w:t xml:space="preserve">de las </w:t>
      </w:r>
      <w:r w:rsidRPr="000F6B65">
        <w:rPr>
          <w:rFonts w:ascii="Montserrat" w:eastAsia="Calibri" w:hAnsi="Montserrat" w:cs="Times New Roman"/>
          <w:bCs/>
          <w:spacing w:val="4"/>
          <w:sz w:val="20"/>
          <w:szCs w:val="20"/>
          <w:lang w:val="es-MX" w:eastAsia="en-US"/>
        </w:rPr>
        <w:t xml:space="preserve">Ofertas de Crédito Calificadas </w:t>
      </w:r>
      <w:r w:rsidR="00F96A27" w:rsidRPr="000F6B65">
        <w:rPr>
          <w:rFonts w:ascii="Montserrat" w:eastAsia="Calibri" w:hAnsi="Montserrat" w:cs="Times New Roman"/>
          <w:bCs/>
          <w:spacing w:val="4"/>
          <w:sz w:val="20"/>
          <w:szCs w:val="20"/>
          <w:lang w:val="es-MX" w:eastAsia="en-US"/>
        </w:rPr>
        <w:t>presenten</w:t>
      </w:r>
      <w:r w:rsidR="002563BB" w:rsidRPr="000F6B65">
        <w:rPr>
          <w:rFonts w:ascii="Montserrat" w:eastAsia="Calibri" w:hAnsi="Montserrat" w:cs="Times New Roman"/>
          <w:bCs/>
          <w:spacing w:val="4"/>
          <w:sz w:val="20"/>
          <w:szCs w:val="20"/>
          <w:lang w:val="es-MX" w:eastAsia="en-US"/>
        </w:rPr>
        <w:t xml:space="preserve"> las misma</w:t>
      </w:r>
      <w:r w:rsidR="00D20103" w:rsidRPr="000F6B65">
        <w:rPr>
          <w:rFonts w:ascii="Montserrat" w:eastAsia="Calibri" w:hAnsi="Montserrat" w:cs="Times New Roman"/>
          <w:bCs/>
          <w:spacing w:val="4"/>
          <w:sz w:val="20"/>
          <w:szCs w:val="20"/>
          <w:lang w:val="es-MX" w:eastAsia="en-US"/>
        </w:rPr>
        <w:t>s</w:t>
      </w:r>
      <w:r w:rsidR="002563BB" w:rsidRPr="000F6B65">
        <w:rPr>
          <w:rFonts w:ascii="Montserrat" w:eastAsia="Calibri" w:hAnsi="Montserrat" w:cs="Times New Roman"/>
          <w:bCs/>
          <w:spacing w:val="4"/>
          <w:sz w:val="20"/>
          <w:szCs w:val="20"/>
          <w:lang w:val="es-MX" w:eastAsia="en-US"/>
        </w:rPr>
        <w:t xml:space="preserve"> condiciones </w:t>
      </w:r>
      <w:r w:rsidR="00F96A27" w:rsidRPr="000F6B65">
        <w:rPr>
          <w:rFonts w:ascii="Montserrat" w:eastAsia="Calibri" w:hAnsi="Montserrat" w:cs="Times New Roman"/>
          <w:bCs/>
          <w:spacing w:val="4"/>
          <w:sz w:val="20"/>
          <w:szCs w:val="20"/>
          <w:lang w:val="es-MX" w:eastAsia="en-US"/>
        </w:rPr>
        <w:t xml:space="preserve">de mercado </w:t>
      </w:r>
      <w:r w:rsidR="006D3B03" w:rsidRPr="000F6B65">
        <w:rPr>
          <w:rFonts w:ascii="Montserrat" w:eastAsia="Calibri" w:hAnsi="Montserrat" w:cs="Times New Roman"/>
          <w:bCs/>
          <w:spacing w:val="4"/>
          <w:sz w:val="20"/>
          <w:szCs w:val="20"/>
          <w:lang w:val="es-MX" w:eastAsia="en-US"/>
        </w:rPr>
        <w:t xml:space="preserve">que sean </w:t>
      </w:r>
      <w:r w:rsidR="002563BB" w:rsidRPr="000F6B65">
        <w:rPr>
          <w:rFonts w:ascii="Montserrat" w:eastAsia="Calibri" w:hAnsi="Montserrat" w:cs="Times New Roman"/>
          <w:bCs/>
          <w:spacing w:val="4"/>
          <w:sz w:val="20"/>
          <w:szCs w:val="20"/>
          <w:lang w:val="es-MX" w:eastAsia="en-US"/>
        </w:rPr>
        <w:t xml:space="preserve">las mejores </w:t>
      </w:r>
      <w:r w:rsidR="00F96A27" w:rsidRPr="000F6B65">
        <w:rPr>
          <w:rFonts w:ascii="Montserrat" w:eastAsia="Calibri" w:hAnsi="Montserrat" w:cs="Times New Roman"/>
          <w:bCs/>
          <w:spacing w:val="4"/>
          <w:sz w:val="20"/>
          <w:szCs w:val="20"/>
          <w:lang w:val="es-MX" w:eastAsia="en-US"/>
        </w:rPr>
        <w:t>en términos de los Lineamientos,</w:t>
      </w:r>
      <w:r w:rsidR="002563BB" w:rsidRPr="000F6B65">
        <w:rPr>
          <w:rFonts w:ascii="Montserrat" w:eastAsia="Calibri" w:hAnsi="Montserrat" w:cs="Times New Roman"/>
          <w:bCs/>
          <w:spacing w:val="4"/>
          <w:sz w:val="20"/>
          <w:szCs w:val="20"/>
          <w:lang w:val="es-MX" w:eastAsia="en-US"/>
        </w:rPr>
        <w:t xml:space="preserve"> </w:t>
      </w:r>
      <w:r w:rsidRPr="000F6B65">
        <w:rPr>
          <w:rFonts w:ascii="Montserrat" w:eastAsia="Calibri" w:hAnsi="Montserrat" w:cs="Times New Roman"/>
          <w:bCs/>
          <w:spacing w:val="4"/>
          <w:sz w:val="20"/>
          <w:szCs w:val="20"/>
          <w:lang w:val="es-MX" w:eastAsia="en-US"/>
        </w:rPr>
        <w:t>y que con la suma entre ellas se rebasara el Monto de</w:t>
      </w:r>
      <w:r w:rsidR="00C90D45" w:rsidRPr="000F6B65">
        <w:rPr>
          <w:rFonts w:ascii="Montserrat" w:eastAsia="Calibri" w:hAnsi="Montserrat" w:cs="Times New Roman"/>
          <w:bCs/>
          <w:spacing w:val="4"/>
          <w:sz w:val="20"/>
          <w:szCs w:val="20"/>
          <w:lang w:val="es-MX" w:eastAsia="en-US"/>
        </w:rPr>
        <w:t xml:space="preserve"> </w:t>
      </w:r>
      <w:r w:rsidRPr="000F6B65">
        <w:rPr>
          <w:rFonts w:ascii="Montserrat" w:eastAsia="Calibri" w:hAnsi="Montserrat" w:cs="Times New Roman"/>
          <w:bCs/>
          <w:spacing w:val="4"/>
          <w:sz w:val="20"/>
          <w:szCs w:val="20"/>
          <w:lang w:val="es-MX" w:eastAsia="en-US"/>
        </w:rPr>
        <w:t xml:space="preserve">Financiamiento solicitado, </w:t>
      </w:r>
      <w:r w:rsidR="007444DF" w:rsidRPr="000F6B65">
        <w:rPr>
          <w:rFonts w:ascii="Montserrat" w:eastAsia="Calibri" w:hAnsi="Montserrat" w:cs="Times New Roman"/>
          <w:bCs/>
          <w:spacing w:val="4"/>
          <w:sz w:val="20"/>
          <w:szCs w:val="20"/>
          <w:lang w:val="es-MX" w:eastAsia="en-US"/>
        </w:rPr>
        <w:t xml:space="preserve">el financiamiento faltante para alcanzar el Monto de Financiamiento </w:t>
      </w:r>
      <w:r w:rsidRPr="000F6B65">
        <w:rPr>
          <w:rFonts w:ascii="Montserrat" w:eastAsia="Calibri" w:hAnsi="Montserrat" w:cs="Times New Roman"/>
          <w:bCs/>
          <w:spacing w:val="4"/>
          <w:sz w:val="20"/>
          <w:szCs w:val="20"/>
          <w:lang w:val="es-MX" w:eastAsia="en-US"/>
        </w:rPr>
        <w:t xml:space="preserve">se </w:t>
      </w:r>
      <w:r w:rsidR="00DB5B35" w:rsidRPr="000F6B65">
        <w:rPr>
          <w:rFonts w:ascii="Montserrat" w:eastAsia="Calibri" w:hAnsi="Montserrat" w:cs="Times New Roman"/>
          <w:bCs/>
          <w:spacing w:val="4"/>
          <w:sz w:val="20"/>
          <w:szCs w:val="20"/>
          <w:lang w:val="es-MX" w:eastAsia="en-US"/>
        </w:rPr>
        <w:t xml:space="preserve">adjudicará a la Oferta u Ofertas de Crédito que muestre(n) la menor diferencia entre </w:t>
      </w:r>
      <w:r w:rsidR="00DB5B35" w:rsidRPr="000F6B65">
        <w:rPr>
          <w:rFonts w:ascii="Montserrat" w:eastAsia="Calibri" w:hAnsi="Montserrat" w:cs="Times New Roman"/>
          <w:spacing w:val="4"/>
          <w:sz w:val="20"/>
          <w:szCs w:val="20"/>
          <w:lang w:val="es-MX" w:eastAsia="en-US"/>
        </w:rPr>
        <w:t>el Margen Aplicable considerando la Calificación Preliminar</w:t>
      </w:r>
      <w:r w:rsidR="00DB5B35" w:rsidRPr="000F6B65" w:rsidDel="00DB5B35">
        <w:rPr>
          <w:rFonts w:ascii="Montserrat" w:eastAsia="Calibri" w:hAnsi="Montserrat" w:cs="Times New Roman"/>
          <w:bCs/>
          <w:spacing w:val="4"/>
          <w:sz w:val="20"/>
          <w:szCs w:val="20"/>
          <w:lang w:val="es-MX" w:eastAsia="en-US"/>
        </w:rPr>
        <w:t xml:space="preserve"> </w:t>
      </w:r>
      <w:r w:rsidR="00DB5B35" w:rsidRPr="000F6B65">
        <w:rPr>
          <w:rFonts w:ascii="Montserrat" w:eastAsia="Calibri" w:hAnsi="Montserrat" w:cs="Times New Roman"/>
          <w:bCs/>
          <w:spacing w:val="4"/>
          <w:sz w:val="20"/>
          <w:szCs w:val="20"/>
          <w:lang w:val="es-MX" w:eastAsia="en-US"/>
        </w:rPr>
        <w:t xml:space="preserve">y el </w:t>
      </w:r>
      <w:r w:rsidR="002563BB" w:rsidRPr="000F6B65">
        <w:rPr>
          <w:rFonts w:ascii="Montserrat" w:eastAsia="Calibri" w:hAnsi="Montserrat" w:cs="Times New Roman"/>
          <w:bCs/>
          <w:spacing w:val="4"/>
          <w:sz w:val="20"/>
          <w:szCs w:val="20"/>
          <w:lang w:val="es-MX" w:eastAsia="en-US"/>
        </w:rPr>
        <w:t>margen a</w:t>
      </w:r>
      <w:r w:rsidR="00DB5B35" w:rsidRPr="000F6B65">
        <w:rPr>
          <w:rFonts w:ascii="Montserrat" w:eastAsia="Calibri" w:hAnsi="Montserrat" w:cs="Times New Roman"/>
          <w:spacing w:val="4"/>
          <w:sz w:val="20"/>
          <w:szCs w:val="20"/>
          <w:lang w:val="es-MX" w:eastAsia="en-US"/>
        </w:rPr>
        <w:t>plicable a la calificación</w:t>
      </w:r>
      <w:r w:rsidR="002563BB" w:rsidRPr="000F6B65">
        <w:rPr>
          <w:rFonts w:ascii="Montserrat" w:eastAsia="Calibri" w:hAnsi="Montserrat" w:cs="Times New Roman"/>
          <w:spacing w:val="4"/>
          <w:sz w:val="20"/>
          <w:szCs w:val="20"/>
          <w:lang w:val="es-MX" w:eastAsia="en-US"/>
        </w:rPr>
        <w:t xml:space="preserve"> </w:t>
      </w:r>
      <w:r w:rsidR="00D20103" w:rsidRPr="000F6B65">
        <w:rPr>
          <w:rFonts w:ascii="Montserrat" w:eastAsia="Calibri" w:hAnsi="Montserrat" w:cs="Times New Roman"/>
          <w:spacing w:val="4"/>
          <w:sz w:val="20"/>
          <w:szCs w:val="20"/>
          <w:lang w:val="es-MX" w:eastAsia="en-US"/>
        </w:rPr>
        <w:t>de</w:t>
      </w:r>
      <w:r w:rsidR="004C51E4" w:rsidRPr="000F6B65">
        <w:rPr>
          <w:rFonts w:ascii="Montserrat" w:eastAsia="Calibri" w:hAnsi="Montserrat" w:cs="Times New Roman"/>
          <w:spacing w:val="4"/>
          <w:sz w:val="20"/>
          <w:szCs w:val="20"/>
          <w:lang w:val="es-MX" w:eastAsia="en-US"/>
        </w:rPr>
        <w:t xml:space="preserve"> </w:t>
      </w:r>
      <w:r w:rsidR="002563BB" w:rsidRPr="000F6B65">
        <w:rPr>
          <w:rFonts w:ascii="Montserrat" w:eastAsia="Calibri" w:hAnsi="Montserrat" w:cs="Times New Roman"/>
          <w:spacing w:val="4"/>
          <w:sz w:val="20"/>
          <w:szCs w:val="20"/>
          <w:lang w:val="es-MX" w:eastAsia="en-US"/>
        </w:rPr>
        <w:t>mayor riesgo inmediat</w:t>
      </w:r>
      <w:r w:rsidR="00D20103" w:rsidRPr="000F6B65">
        <w:rPr>
          <w:rFonts w:ascii="Montserrat" w:eastAsia="Calibri" w:hAnsi="Montserrat" w:cs="Times New Roman"/>
          <w:spacing w:val="4"/>
          <w:sz w:val="20"/>
          <w:szCs w:val="20"/>
          <w:lang w:val="es-MX" w:eastAsia="en-US"/>
        </w:rPr>
        <w:t xml:space="preserve">a </w:t>
      </w:r>
      <w:r w:rsidR="002563BB" w:rsidRPr="000F6B65">
        <w:rPr>
          <w:rFonts w:ascii="Montserrat" w:eastAsia="Calibri" w:hAnsi="Montserrat" w:cs="Times New Roman"/>
          <w:spacing w:val="4"/>
          <w:sz w:val="20"/>
          <w:szCs w:val="20"/>
          <w:lang w:val="es-MX" w:eastAsia="en-US"/>
        </w:rPr>
        <w:t xml:space="preserve">siguiente </w:t>
      </w:r>
      <w:r w:rsidR="00DB5B35" w:rsidRPr="000F6B65">
        <w:rPr>
          <w:rFonts w:ascii="Montserrat" w:eastAsia="Calibri" w:hAnsi="Montserrat" w:cs="Times New Roman"/>
          <w:spacing w:val="4"/>
          <w:sz w:val="20"/>
          <w:szCs w:val="20"/>
          <w:lang w:val="es-MX" w:eastAsia="en-US"/>
        </w:rPr>
        <w:t>a la Calificación Preliminar</w:t>
      </w:r>
      <w:r w:rsidR="00D20103" w:rsidRPr="000F6B65">
        <w:rPr>
          <w:rFonts w:ascii="Montserrat" w:eastAsia="Calibri" w:hAnsi="Montserrat" w:cs="Times New Roman"/>
          <w:spacing w:val="4"/>
          <w:sz w:val="20"/>
          <w:szCs w:val="20"/>
          <w:lang w:val="es-MX" w:eastAsia="en-US"/>
        </w:rPr>
        <w:t xml:space="preserve">; </w:t>
      </w:r>
      <w:r w:rsidR="00D20103" w:rsidRPr="000F6B65">
        <w:rPr>
          <w:rFonts w:ascii="Montserrat" w:eastAsia="Calibri" w:hAnsi="Montserrat" w:cs="Times New Roman"/>
          <w:bCs/>
          <w:spacing w:val="4"/>
          <w:sz w:val="20"/>
          <w:szCs w:val="20"/>
          <w:lang w:val="es-MX" w:eastAsia="en-US"/>
        </w:rPr>
        <w:t>d</w:t>
      </w:r>
      <w:r w:rsidR="007444DF" w:rsidRPr="000F6B65">
        <w:rPr>
          <w:rFonts w:ascii="Montserrat" w:eastAsia="Calibri" w:hAnsi="Montserrat" w:cs="Times New Roman"/>
          <w:bCs/>
          <w:spacing w:val="4"/>
          <w:sz w:val="20"/>
          <w:szCs w:val="20"/>
          <w:lang w:val="es-MX" w:eastAsia="en-US"/>
        </w:rPr>
        <w:t xml:space="preserve">e persistir el empate se considerará la menor diferencia </w:t>
      </w:r>
      <w:r w:rsidR="00D20103" w:rsidRPr="000F6B65">
        <w:rPr>
          <w:rFonts w:ascii="Montserrat" w:eastAsia="Calibri" w:hAnsi="Montserrat" w:cs="Times New Roman"/>
          <w:bCs/>
          <w:spacing w:val="4"/>
          <w:sz w:val="20"/>
          <w:szCs w:val="20"/>
          <w:lang w:val="es-MX" w:eastAsia="en-US"/>
        </w:rPr>
        <w:t xml:space="preserve">entre este último margen y al aplicable </w:t>
      </w:r>
      <w:r w:rsidR="007444DF" w:rsidRPr="000F6B65">
        <w:rPr>
          <w:rFonts w:ascii="Montserrat" w:eastAsia="Calibri" w:hAnsi="Montserrat" w:cs="Times New Roman"/>
          <w:spacing w:val="4"/>
          <w:sz w:val="20"/>
          <w:szCs w:val="20"/>
          <w:lang w:val="es-MX" w:eastAsia="en-US"/>
        </w:rPr>
        <w:t>a la calificación</w:t>
      </w:r>
      <w:r w:rsidR="00D20103" w:rsidRPr="000F6B65">
        <w:rPr>
          <w:rFonts w:ascii="Montserrat" w:eastAsia="Calibri" w:hAnsi="Montserrat" w:cs="Times New Roman"/>
          <w:spacing w:val="4"/>
          <w:sz w:val="20"/>
          <w:szCs w:val="20"/>
          <w:lang w:val="es-MX" w:eastAsia="en-US"/>
        </w:rPr>
        <w:t xml:space="preserve"> con </w:t>
      </w:r>
      <w:r w:rsidR="007444DF" w:rsidRPr="000F6B65">
        <w:rPr>
          <w:rFonts w:ascii="Montserrat" w:eastAsia="Calibri" w:hAnsi="Montserrat" w:cs="Times New Roman"/>
          <w:spacing w:val="4"/>
          <w:sz w:val="20"/>
          <w:szCs w:val="20"/>
          <w:lang w:val="es-MX" w:eastAsia="en-US"/>
        </w:rPr>
        <w:t>el nivel de riesgo inmediato siguiente</w:t>
      </w:r>
      <w:r w:rsidR="00D20103" w:rsidRPr="000F6B65">
        <w:rPr>
          <w:rFonts w:ascii="Montserrat" w:eastAsia="Calibri" w:hAnsi="Montserrat" w:cs="Times New Roman"/>
          <w:spacing w:val="4"/>
          <w:sz w:val="20"/>
          <w:szCs w:val="20"/>
          <w:lang w:val="es-MX" w:eastAsia="en-US"/>
        </w:rPr>
        <w:t xml:space="preserve">; </w:t>
      </w:r>
      <w:r w:rsidR="007444DF" w:rsidRPr="000F6B65">
        <w:rPr>
          <w:rFonts w:ascii="Montserrat" w:eastAsia="Calibri" w:hAnsi="Montserrat" w:cs="Times New Roman"/>
          <w:spacing w:val="4"/>
          <w:sz w:val="20"/>
          <w:szCs w:val="20"/>
          <w:lang w:val="es-MX" w:eastAsia="en-US"/>
        </w:rPr>
        <w:t>y así sucesivamente.</w:t>
      </w:r>
    </w:p>
    <w:p w14:paraId="5600AA87" w14:textId="4459AECE"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La Tasa Efectiva </w:t>
      </w:r>
      <w:r w:rsidR="001E4B74" w:rsidRPr="000F6B65">
        <w:rPr>
          <w:rFonts w:ascii="Montserrat" w:eastAsia="Calibri" w:hAnsi="Montserrat" w:cs="Times New Roman"/>
          <w:bCs/>
          <w:spacing w:val="4"/>
          <w:sz w:val="20"/>
          <w:szCs w:val="20"/>
          <w:lang w:val="es-MX" w:eastAsia="en-US"/>
        </w:rPr>
        <w:t xml:space="preserve">y el costo en valor presente </w:t>
      </w:r>
      <w:r w:rsidRPr="000F6B65">
        <w:rPr>
          <w:rFonts w:ascii="Montserrat" w:eastAsia="Calibri" w:hAnsi="Montserrat" w:cs="Times New Roman"/>
          <w:bCs/>
          <w:spacing w:val="4"/>
          <w:sz w:val="20"/>
          <w:szCs w:val="20"/>
          <w:lang w:val="es-MX" w:eastAsia="en-US"/>
        </w:rPr>
        <w:t>de las Ofertas de Crédito Calificadas será</w:t>
      </w:r>
      <w:r w:rsidR="001E4B74" w:rsidRPr="000F6B65">
        <w:rPr>
          <w:rFonts w:ascii="Montserrat" w:eastAsia="Calibri" w:hAnsi="Montserrat" w:cs="Times New Roman"/>
          <w:bCs/>
          <w:spacing w:val="4"/>
          <w:sz w:val="20"/>
          <w:szCs w:val="20"/>
          <w:lang w:val="es-MX" w:eastAsia="en-US"/>
        </w:rPr>
        <w:t>n</w:t>
      </w:r>
      <w:r w:rsidRPr="000F6B65">
        <w:rPr>
          <w:rFonts w:ascii="Montserrat" w:eastAsia="Calibri" w:hAnsi="Montserrat" w:cs="Times New Roman"/>
          <w:bCs/>
          <w:spacing w:val="4"/>
          <w:sz w:val="20"/>
          <w:szCs w:val="20"/>
          <w:lang w:val="es-MX" w:eastAsia="en-US"/>
        </w:rPr>
        <w:t xml:space="preserve"> calculad</w:t>
      </w:r>
      <w:r w:rsidR="001E4B74" w:rsidRPr="000F6B65">
        <w:rPr>
          <w:rFonts w:ascii="Montserrat" w:eastAsia="Calibri" w:hAnsi="Montserrat" w:cs="Times New Roman"/>
          <w:bCs/>
          <w:spacing w:val="4"/>
          <w:sz w:val="20"/>
          <w:szCs w:val="20"/>
          <w:lang w:val="es-MX" w:eastAsia="en-US"/>
        </w:rPr>
        <w:t>os</w:t>
      </w:r>
      <w:r w:rsidRPr="000F6B65">
        <w:rPr>
          <w:rFonts w:ascii="Montserrat" w:eastAsia="Calibri" w:hAnsi="Montserrat" w:cs="Times New Roman"/>
          <w:bCs/>
          <w:spacing w:val="4"/>
          <w:sz w:val="20"/>
          <w:szCs w:val="20"/>
          <w:lang w:val="es-MX" w:eastAsia="en-US"/>
        </w:rPr>
        <w:t xml:space="preserve"> por la Secretaría, en términos de</w:t>
      </w:r>
      <w:r w:rsidR="001E4B74" w:rsidRPr="000F6B65">
        <w:rPr>
          <w:rFonts w:ascii="Montserrat" w:eastAsia="Calibri" w:hAnsi="Montserrat" w:cs="Times New Roman"/>
          <w:bCs/>
          <w:spacing w:val="4"/>
          <w:sz w:val="20"/>
          <w:szCs w:val="20"/>
          <w:lang w:val="es-MX" w:eastAsia="en-US"/>
        </w:rPr>
        <w:t xml:space="preserve"> los</w:t>
      </w:r>
      <w:r w:rsidRPr="000F6B65">
        <w:rPr>
          <w:rFonts w:ascii="Montserrat" w:eastAsia="Calibri" w:hAnsi="Montserrat" w:cs="Times New Roman"/>
          <w:bCs/>
          <w:spacing w:val="4"/>
          <w:sz w:val="20"/>
          <w:szCs w:val="20"/>
          <w:lang w:val="es-MX" w:eastAsia="en-US"/>
        </w:rPr>
        <w:t xml:space="preserve"> numeral</w:t>
      </w:r>
      <w:r w:rsidR="001E4B74" w:rsidRPr="000F6B65">
        <w:rPr>
          <w:rFonts w:ascii="Montserrat" w:eastAsia="Calibri" w:hAnsi="Montserrat" w:cs="Times New Roman"/>
          <w:bCs/>
          <w:spacing w:val="4"/>
          <w:sz w:val="20"/>
          <w:szCs w:val="20"/>
          <w:lang w:val="es-MX" w:eastAsia="en-US"/>
        </w:rPr>
        <w:t>es</w:t>
      </w:r>
      <w:r w:rsidRPr="000F6B65">
        <w:rPr>
          <w:rFonts w:ascii="Montserrat" w:eastAsia="Calibri" w:hAnsi="Montserrat" w:cs="Times New Roman"/>
          <w:bCs/>
          <w:spacing w:val="4"/>
          <w:sz w:val="20"/>
          <w:szCs w:val="20"/>
          <w:lang w:val="es-MX" w:eastAsia="en-US"/>
        </w:rPr>
        <w:t xml:space="preserve"> 14</w:t>
      </w:r>
      <w:r w:rsidR="001E4B74" w:rsidRPr="000F6B65">
        <w:rPr>
          <w:rFonts w:ascii="Montserrat" w:eastAsia="Calibri" w:hAnsi="Montserrat" w:cs="Times New Roman"/>
          <w:bCs/>
          <w:spacing w:val="4"/>
          <w:sz w:val="20"/>
          <w:szCs w:val="20"/>
          <w:lang w:val="es-MX" w:eastAsia="en-US"/>
        </w:rPr>
        <w:t xml:space="preserve">, 27 </w:t>
      </w:r>
      <w:r w:rsidR="007444DF" w:rsidRPr="000F6B65">
        <w:rPr>
          <w:rFonts w:ascii="Montserrat" w:eastAsia="Calibri" w:hAnsi="Montserrat" w:cs="Times New Roman"/>
          <w:bCs/>
          <w:spacing w:val="4"/>
          <w:sz w:val="20"/>
          <w:szCs w:val="20"/>
          <w:lang w:val="es-MX" w:eastAsia="en-US"/>
        </w:rPr>
        <w:t xml:space="preserve">y </w:t>
      </w:r>
      <w:r w:rsidRPr="000F6B65">
        <w:rPr>
          <w:rFonts w:ascii="Montserrat" w:eastAsia="Calibri" w:hAnsi="Montserrat" w:cs="Times New Roman"/>
          <w:bCs/>
          <w:spacing w:val="4"/>
          <w:sz w:val="20"/>
          <w:szCs w:val="20"/>
          <w:lang w:val="es-MX" w:eastAsia="en-US"/>
        </w:rPr>
        <w:t>demás aplicables de los Lineamientos.</w:t>
      </w:r>
    </w:p>
    <w:p w14:paraId="729AE245" w14:textId="6488070D"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En el supuesto que todas las Ofertas de Crédito Calificadas no sean suficientes para cubrir el Monto de Financiamiento, la Secretaría podrá discrecionalmente declarar desierta la Licitación, o bien, </w:t>
      </w:r>
      <w:r w:rsidR="001E4B74" w:rsidRPr="000F6B65">
        <w:rPr>
          <w:rFonts w:ascii="Montserrat" w:eastAsia="Calibri" w:hAnsi="Montserrat" w:cs="Times New Roman"/>
          <w:bCs/>
          <w:spacing w:val="4"/>
          <w:sz w:val="20"/>
          <w:szCs w:val="20"/>
          <w:lang w:val="es-MX" w:eastAsia="en-US"/>
        </w:rPr>
        <w:t xml:space="preserve">adjudicar un monto de crédito menor al </w:t>
      </w:r>
      <w:r w:rsidRPr="000F6B65">
        <w:rPr>
          <w:rFonts w:ascii="Montserrat" w:eastAsia="Calibri" w:hAnsi="Montserrat" w:cs="Times New Roman"/>
          <w:bCs/>
          <w:spacing w:val="4"/>
          <w:sz w:val="20"/>
          <w:szCs w:val="20"/>
          <w:lang w:val="es-MX" w:eastAsia="en-US"/>
        </w:rPr>
        <w:t>Monto de Financiamiento</w:t>
      </w:r>
      <w:r w:rsidR="001E4B74" w:rsidRPr="000F6B65">
        <w:rPr>
          <w:rFonts w:ascii="Montserrat" w:eastAsia="Calibri" w:hAnsi="Montserrat" w:cs="Times New Roman"/>
          <w:bCs/>
          <w:spacing w:val="4"/>
          <w:sz w:val="20"/>
          <w:szCs w:val="20"/>
          <w:lang w:val="es-MX" w:eastAsia="en-US"/>
        </w:rPr>
        <w:t xml:space="preserve"> solicitado</w:t>
      </w:r>
      <w:r w:rsidRPr="000F6B65">
        <w:rPr>
          <w:rFonts w:ascii="Montserrat" w:eastAsia="Calibri" w:hAnsi="Montserrat" w:cs="Times New Roman"/>
          <w:bCs/>
          <w:spacing w:val="4"/>
          <w:sz w:val="20"/>
          <w:szCs w:val="20"/>
          <w:lang w:val="es-MX" w:eastAsia="en-US"/>
        </w:rPr>
        <w:t>.</w:t>
      </w:r>
    </w:p>
    <w:p w14:paraId="3AE75A1E" w14:textId="41F157A8" w:rsidR="005012CD" w:rsidRPr="000F6B65" w:rsidRDefault="005012CD" w:rsidP="005012CD">
      <w:pPr>
        <w:autoSpaceDE w:val="0"/>
        <w:autoSpaceDN w:val="0"/>
        <w:adjustRightInd w:val="0"/>
        <w:spacing w:before="240" w:after="240" w:line="264" w:lineRule="auto"/>
        <w:jc w:val="both"/>
        <w:rPr>
          <w:rFonts w:ascii="Montserrat" w:eastAsia="Times New Roman" w:hAnsi="Montserrat" w:cs="Calibri"/>
          <w:color w:val="222222"/>
          <w:spacing w:val="4"/>
          <w:sz w:val="20"/>
          <w:szCs w:val="20"/>
          <w:lang w:val="es-MX" w:eastAsia="es-MX"/>
        </w:rPr>
      </w:pPr>
      <w:r w:rsidRPr="000F6B65">
        <w:rPr>
          <w:rFonts w:ascii="Montserrat" w:eastAsia="Calibri" w:hAnsi="Montserrat" w:cs="Times New Roman"/>
          <w:bCs/>
          <w:spacing w:val="4"/>
          <w:sz w:val="20"/>
          <w:szCs w:val="20"/>
          <w:lang w:val="es-MX" w:eastAsia="en-US"/>
        </w:rPr>
        <w:t>Asimismo, en caso de que la mejor o mejores Ofertas de Crédito Calificadas no se encuentren dentro de</w:t>
      </w:r>
      <w:r w:rsidR="00751185" w:rsidRPr="000F6B65">
        <w:rPr>
          <w:rFonts w:ascii="Montserrat" w:eastAsia="Calibri" w:hAnsi="Montserrat" w:cs="Times New Roman"/>
          <w:bCs/>
          <w:spacing w:val="4"/>
          <w:sz w:val="20"/>
          <w:szCs w:val="20"/>
          <w:lang w:val="es-MX" w:eastAsia="en-US"/>
        </w:rPr>
        <w:t>l</w:t>
      </w:r>
      <w:r w:rsidRPr="000F6B65">
        <w:rPr>
          <w:rFonts w:ascii="Montserrat" w:eastAsia="Calibri" w:hAnsi="Montserrat" w:cs="Times New Roman"/>
          <w:bCs/>
          <w:spacing w:val="4"/>
          <w:sz w:val="20"/>
          <w:szCs w:val="20"/>
          <w:lang w:val="es-MX" w:eastAsia="en-US"/>
        </w:rPr>
        <w:t xml:space="preserve"> </w:t>
      </w:r>
      <w:r w:rsidR="00DC0895" w:rsidRPr="000F6B65">
        <w:rPr>
          <w:rFonts w:ascii="Montserrat" w:eastAsia="Calibri" w:hAnsi="Montserrat" w:cs="Times New Roman"/>
          <w:bCs/>
          <w:spacing w:val="4"/>
          <w:sz w:val="20"/>
          <w:szCs w:val="20"/>
          <w:lang w:val="es-MX" w:eastAsia="en-US"/>
        </w:rPr>
        <w:t xml:space="preserve">Margen Aplicable Límite Aceptable(Anexo 6) </w:t>
      </w:r>
      <w:r w:rsidRPr="000F6B65">
        <w:rPr>
          <w:rFonts w:ascii="Montserrat" w:eastAsia="Calibri" w:hAnsi="Montserrat" w:cs="Times New Roman"/>
          <w:bCs/>
          <w:spacing w:val="4"/>
          <w:sz w:val="20"/>
          <w:szCs w:val="20"/>
          <w:lang w:val="es-MX" w:eastAsia="en-US"/>
        </w:rPr>
        <w:t>para la Secretaría, ésta podrá declarar desierta la Licitación</w:t>
      </w:r>
      <w:r w:rsidR="001E4B74" w:rsidRPr="000F6B65">
        <w:rPr>
          <w:rFonts w:ascii="Montserrat" w:eastAsia="Calibri" w:hAnsi="Montserrat" w:cs="Times New Roman"/>
          <w:bCs/>
          <w:spacing w:val="4"/>
          <w:sz w:val="20"/>
          <w:szCs w:val="20"/>
          <w:lang w:val="es-MX" w:eastAsia="en-US"/>
        </w:rPr>
        <w:t>, o bien adjudicar un monto de crédito menor al Monto de Financiamiento solicitado</w:t>
      </w:r>
      <w:r w:rsidRPr="000F6B65">
        <w:rPr>
          <w:rFonts w:ascii="Montserrat" w:eastAsia="Calibri" w:hAnsi="Montserrat" w:cs="Times New Roman"/>
          <w:bCs/>
          <w:spacing w:val="4"/>
          <w:sz w:val="20"/>
          <w:szCs w:val="20"/>
          <w:lang w:val="es-MX" w:eastAsia="en-US"/>
        </w:rPr>
        <w:t>.</w:t>
      </w:r>
      <w:r w:rsidRPr="000F6B65">
        <w:rPr>
          <w:rFonts w:ascii="Montserrat" w:eastAsia="Calibri" w:hAnsi="Montserrat" w:cs="Times New Roman"/>
          <w:b/>
          <w:spacing w:val="4"/>
          <w:sz w:val="20"/>
          <w:szCs w:val="20"/>
          <w:lang w:val="es-MX" w:eastAsia="en-US"/>
        </w:rPr>
        <w:tab/>
      </w:r>
    </w:p>
    <w:p w14:paraId="5878FDD9" w14:textId="13780187" w:rsidR="005012CD" w:rsidRPr="000F6B65" w:rsidRDefault="00E36E29" w:rsidP="005012CD">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8. </w:t>
      </w:r>
      <w:r w:rsidR="005012CD" w:rsidRPr="000F6B65">
        <w:rPr>
          <w:rFonts w:ascii="Montserrat" w:eastAsia="Calibri" w:hAnsi="Montserrat" w:cs="Times New Roman"/>
          <w:b/>
          <w:caps/>
          <w:spacing w:val="4"/>
          <w:sz w:val="20"/>
          <w:szCs w:val="20"/>
          <w:lang w:val="es-MX" w:eastAsia="en-US"/>
        </w:rPr>
        <w:t>FALLO DE LA LICITACIÓN.</w:t>
      </w:r>
    </w:p>
    <w:p w14:paraId="34AF5C94" w14:textId="61902500"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Una vez analizadas las Ofertas </w:t>
      </w:r>
      <w:r w:rsidR="00DF6AF9"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Calificadas, la Secretaría determinará la o las Ofertas Ganadoras y elaborará el Acta de Fallo.</w:t>
      </w:r>
    </w:p>
    <w:p w14:paraId="467F5F13"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notificará el Acta de Fallo,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1F6F366B"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Licitante que resulte Licitante Ganador deberá contactar a la Secretaría, a más tardar el Día Hábil siguiente para iniciar los trabajos para la firma del Contrato de Crédito.</w:t>
      </w:r>
    </w:p>
    <w:p w14:paraId="08876A89"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Acta de Fallo deberá contener lo siguiente:</w:t>
      </w:r>
    </w:p>
    <w:p w14:paraId="4E0EBE12"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relación de las Ofertas de Crédito presentadas.</w:t>
      </w:r>
    </w:p>
    <w:p w14:paraId="269E8A23"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Las Ofertas de Crédito desechadas y la causa de desechamiento.</w:t>
      </w:r>
    </w:p>
    <w:p w14:paraId="2B263323"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relación de Ofertas de Crédito Calificadas, describiendo las siguientes características:</w:t>
      </w:r>
    </w:p>
    <w:p w14:paraId="7384980F"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Denominación del Licitante.</w:t>
      </w:r>
    </w:p>
    <w:p w14:paraId="40CA6931"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Monto Ofertado.</w:t>
      </w:r>
    </w:p>
    <w:p w14:paraId="30324C73"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Plazo (en meses y días) y perfil de amortización de capital ofertado.</w:t>
      </w:r>
    </w:p>
    <w:p w14:paraId="14ABB4D7"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Margen Aplicable ofertado respecto de la Calificación Preliminar.</w:t>
      </w:r>
    </w:p>
    <w:p w14:paraId="1A456683"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Tasa Efectiva.</w:t>
      </w:r>
    </w:p>
    <w:p w14:paraId="3B569C68"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Cuadro de análisis comparativo de las Ofertas Calificadas. </w:t>
      </w:r>
    </w:p>
    <w:p w14:paraId="04BB0FA3" w14:textId="2BAC7FEB"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Nombre del o los Licitantes Ganadores a quienes se les adjudicará el o los Contratos de Crédito, el monto asignado y el Porcentaje de Participaciones </w:t>
      </w:r>
      <w:r w:rsidR="0095372E"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signado a</w:t>
      </w:r>
      <w:r w:rsidR="00400AF8"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l</w:t>
      </w:r>
      <w:r w:rsidR="00400AF8" w:rsidRPr="000F6B65">
        <w:rPr>
          <w:rFonts w:ascii="Montserrat" w:eastAsia="Calibri" w:hAnsi="Montserrat" w:cs="Times New Roman"/>
          <w:spacing w:val="4"/>
          <w:sz w:val="20"/>
          <w:szCs w:val="20"/>
          <w:lang w:val="es-MX" w:eastAsia="en-US"/>
        </w:rPr>
        <w:t>a(s) Oferta(s) Ganadora(s)</w:t>
      </w:r>
      <w:r w:rsidRPr="000F6B65">
        <w:rPr>
          <w:rFonts w:ascii="Montserrat" w:eastAsia="Calibri" w:hAnsi="Montserrat" w:cs="Times New Roman"/>
          <w:spacing w:val="4"/>
          <w:sz w:val="20"/>
          <w:szCs w:val="20"/>
          <w:lang w:val="es-MX" w:eastAsia="en-US"/>
        </w:rPr>
        <w:t>.</w:t>
      </w:r>
    </w:p>
    <w:p w14:paraId="7D5157EA" w14:textId="7E0C5F71" w:rsidR="0009149D" w:rsidRPr="000F6B65" w:rsidRDefault="0009149D" w:rsidP="0009149D">
      <w:pPr>
        <w:pStyle w:val="Prrafodelista"/>
        <w:numPr>
          <w:ilvl w:val="0"/>
          <w:numId w:val="5"/>
        </w:numPr>
        <w:ind w:left="540" w:hanging="540"/>
        <w:rPr>
          <w:rFonts w:ascii="Montserrat" w:eastAsia="Calibri" w:hAnsi="Montserrat" w:cs="Times New Roman"/>
          <w:spacing w:val="4"/>
          <w:sz w:val="20"/>
          <w:szCs w:val="20"/>
        </w:rPr>
      </w:pPr>
      <w:r w:rsidRPr="000F6B65">
        <w:rPr>
          <w:rFonts w:ascii="Montserrat" w:eastAsia="Calibri" w:hAnsi="Montserrat" w:cs="Times New Roman"/>
          <w:spacing w:val="4"/>
          <w:sz w:val="20"/>
          <w:szCs w:val="20"/>
        </w:rPr>
        <w:t>Las negativas de participación por parte de las Instituciones Financieras.</w:t>
      </w:r>
    </w:p>
    <w:p w14:paraId="04F8DD75" w14:textId="77777777" w:rsidR="0009149D" w:rsidRPr="000F6B65" w:rsidRDefault="0009149D" w:rsidP="004C51E4">
      <w:pPr>
        <w:pStyle w:val="Prrafodelista"/>
        <w:ind w:left="540"/>
        <w:rPr>
          <w:rFonts w:ascii="Montserrat" w:eastAsia="Calibri" w:hAnsi="Montserrat" w:cs="Times New Roman"/>
          <w:spacing w:val="4"/>
          <w:sz w:val="20"/>
          <w:szCs w:val="20"/>
        </w:rPr>
      </w:pPr>
    </w:p>
    <w:p w14:paraId="068DF025" w14:textId="6D037239" w:rsidR="00636906" w:rsidRPr="000F6B65" w:rsidRDefault="00636906" w:rsidP="0085264B">
      <w:pPr>
        <w:pStyle w:val="Prrafodelista"/>
        <w:numPr>
          <w:ilvl w:val="0"/>
          <w:numId w:val="5"/>
        </w:numPr>
        <w:ind w:left="540" w:hanging="540"/>
        <w:rPr>
          <w:rFonts w:ascii="Montserrat" w:eastAsia="Calibri" w:hAnsi="Montserrat" w:cs="Times New Roman"/>
          <w:spacing w:val="4"/>
          <w:sz w:val="20"/>
          <w:szCs w:val="20"/>
        </w:rPr>
      </w:pPr>
      <w:r w:rsidRPr="000F6B65">
        <w:rPr>
          <w:rFonts w:ascii="Montserrat" w:eastAsia="Calibri" w:hAnsi="Montserrat" w:cs="Times New Roman"/>
          <w:spacing w:val="4"/>
          <w:kern w:val="0"/>
          <w:sz w:val="20"/>
          <w:szCs w:val="20"/>
          <w14:ligatures w14:val="none"/>
        </w:rPr>
        <w:t>Fecha, hora y lugar para la suscripción del o los contratos de crédito correspondientes, entre el Estado y el o los Licitantes Ganadores; y</w:t>
      </w:r>
      <w:r w:rsidR="004C51E4" w:rsidRPr="000F6B65">
        <w:rPr>
          <w:rFonts w:ascii="Montserrat" w:eastAsia="Calibri" w:hAnsi="Montserrat" w:cs="Times New Roman"/>
          <w:spacing w:val="4"/>
          <w:kern w:val="0"/>
          <w:sz w:val="20"/>
          <w:szCs w:val="20"/>
          <w14:ligatures w14:val="none"/>
        </w:rPr>
        <w:t xml:space="preserve"> </w:t>
      </w:r>
    </w:p>
    <w:p w14:paraId="17538921"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Nombre, cargo y firma del Titular de la Secretaría, así como los nombres y cargos de las personas que hayan sido responsables de la evaluación de las Ofertas Calificadas.</w:t>
      </w:r>
    </w:p>
    <w:p w14:paraId="7AC07134" w14:textId="68F0BDF8" w:rsidR="005012CD" w:rsidRPr="000F6B65" w:rsidRDefault="005012CD" w:rsidP="005012CD">
      <w:pPr>
        <w:tabs>
          <w:tab w:val="left" w:pos="2410"/>
        </w:tabs>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spacing w:val="4"/>
          <w:sz w:val="20"/>
          <w:szCs w:val="20"/>
          <w:lang w:val="es-MX" w:eastAsia="en-US"/>
        </w:rPr>
        <w:t xml:space="preserve">Los Licitantes que, en términos del Acta de Fallo, resulten Licitantes Ganadores deberán enviar al Estado, por correo electrónico a </w:t>
      </w:r>
      <w:hyperlink r:id="rId18"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9" w:history="1">
        <w:r w:rsidR="001927BF" w:rsidRPr="000F6B65">
          <w:rPr>
            <w:rStyle w:val="Hipervnculo"/>
            <w:rFonts w:ascii="Montserrat" w:eastAsia="Calibri" w:hAnsi="Montserrat" w:cs="Times New Roman"/>
            <w:color w:val="auto"/>
            <w:spacing w:val="4"/>
            <w:sz w:val="20"/>
            <w:szCs w:val="20"/>
            <w:lang w:val="es-MX" w:eastAsia="en-US"/>
          </w:rPr>
          <w:t>leticia.jacinto@finanzasoaxaca.gob.mx</w:t>
        </w:r>
      </w:hyperlink>
      <w:r w:rsidR="001927BF"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y </w:t>
      </w:r>
      <w:hyperlink r:id="rId20" w:history="1">
        <w:r w:rsidR="001927BF" w:rsidRPr="000F6B65">
          <w:rPr>
            <w:rStyle w:val="Hipervnculo"/>
            <w:rFonts w:ascii="Montserrat" w:eastAsia="Calibri" w:hAnsi="Montserrat" w:cs="Times New Roman"/>
            <w:color w:val="auto"/>
            <w:spacing w:val="4"/>
            <w:sz w:val="20"/>
            <w:szCs w:val="20"/>
            <w:lang w:val="es-MX" w:eastAsia="en-US"/>
          </w:rPr>
          <w:t>luis.poblano@finanzasoaxaca.gob.mx</w:t>
        </w:r>
      </w:hyperlink>
      <w:r w:rsidRPr="000F6B65">
        <w:rPr>
          <w:rFonts w:ascii="Montserrat" w:eastAsia="Calibri" w:hAnsi="Montserrat" w:cs="Times New Roman"/>
          <w:spacing w:val="4"/>
          <w:sz w:val="20"/>
          <w:szCs w:val="20"/>
          <w:lang w:val="es-MX" w:eastAsia="en-US"/>
        </w:rPr>
        <w:t xml:space="preserve">, a más tardar </w:t>
      </w:r>
      <w:r w:rsidR="007B7DF4" w:rsidRPr="000F6B65">
        <w:rPr>
          <w:rFonts w:ascii="Montserrat" w:eastAsia="Calibri" w:hAnsi="Montserrat" w:cs="Times New Roman"/>
          <w:spacing w:val="4"/>
          <w:sz w:val="20"/>
          <w:szCs w:val="20"/>
          <w:lang w:val="es-MX" w:eastAsia="en-US"/>
        </w:rPr>
        <w:t xml:space="preserve">dentro de los 5 (cinco) días hábiles siguientes </w:t>
      </w:r>
      <w:r w:rsidR="00636906" w:rsidRPr="000F6B65">
        <w:rPr>
          <w:rFonts w:ascii="Montserrat" w:eastAsia="Calibri" w:hAnsi="Montserrat" w:cs="Times New Roman"/>
          <w:spacing w:val="4"/>
          <w:sz w:val="20"/>
          <w:szCs w:val="20"/>
          <w:lang w:val="es-MX" w:eastAsia="en-US"/>
        </w:rPr>
        <w:t>a la publicación del Acta de Fallo,</w:t>
      </w:r>
      <w:r w:rsidR="004C51E4"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el proyecto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 xml:space="preserve">ontrato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rédito en versión editable (“</w:t>
      </w:r>
      <w:r w:rsidR="007B7DF4" w:rsidRPr="000F6B65">
        <w:rPr>
          <w:rFonts w:ascii="Montserrat" w:eastAsia="Calibri" w:hAnsi="Montserrat" w:cs="Times New Roman"/>
          <w:i/>
          <w:iCs/>
          <w:spacing w:val="4"/>
          <w:sz w:val="20"/>
          <w:szCs w:val="20"/>
          <w:lang w:val="es-MX" w:eastAsia="en-US"/>
        </w:rPr>
        <w:t>Word</w:t>
      </w:r>
      <w:r w:rsidRPr="000F6B65">
        <w:rPr>
          <w:rFonts w:ascii="Montserrat" w:eastAsia="Calibri" w:hAnsi="Montserrat" w:cs="Times New Roman"/>
          <w:spacing w:val="4"/>
          <w:sz w:val="20"/>
          <w:szCs w:val="20"/>
          <w:lang w:val="es-MX" w:eastAsia="en-US"/>
        </w:rPr>
        <w:t>”) con los ajustes que proponga</w:t>
      </w:r>
      <w:r w:rsidR="00334B80" w:rsidRPr="000F6B65">
        <w:rPr>
          <w:rFonts w:ascii="Montserrat" w:eastAsia="Calibri" w:hAnsi="Montserrat" w:cs="Times New Roman"/>
          <w:spacing w:val="4"/>
          <w:sz w:val="20"/>
          <w:szCs w:val="20"/>
          <w:lang w:val="es-MX" w:eastAsia="en-US"/>
        </w:rPr>
        <w:t xml:space="preserve"> </w:t>
      </w:r>
      <w:r w:rsidR="00334B80" w:rsidRPr="000F6B65">
        <w:rPr>
          <w:rFonts w:ascii="Montserrat" w:eastAsia="Calibri" w:hAnsi="Montserrat" w:cs="Times New Roman"/>
          <w:iCs/>
          <w:spacing w:val="4"/>
          <w:sz w:val="20"/>
          <w:szCs w:val="20"/>
          <w:lang w:val="es-MX" w:eastAsia="en-US"/>
        </w:rPr>
        <w:t xml:space="preserve">en el marco de lo </w:t>
      </w:r>
      <w:r w:rsidR="00807227" w:rsidRPr="000F6B65">
        <w:rPr>
          <w:rFonts w:ascii="Montserrat" w:eastAsia="Calibri" w:hAnsi="Montserrat" w:cs="Times New Roman"/>
          <w:iCs/>
          <w:spacing w:val="4"/>
          <w:sz w:val="20"/>
          <w:szCs w:val="20"/>
          <w:lang w:val="es-MX" w:eastAsia="en-US"/>
        </w:rPr>
        <w:t>previsto</w:t>
      </w:r>
      <w:r w:rsidR="00334B80" w:rsidRPr="000F6B65">
        <w:rPr>
          <w:rFonts w:ascii="Montserrat" w:eastAsia="Calibri" w:hAnsi="Montserrat" w:cs="Times New Roman"/>
          <w:iCs/>
          <w:spacing w:val="4"/>
          <w:sz w:val="20"/>
          <w:szCs w:val="20"/>
          <w:lang w:val="es-MX" w:eastAsia="en-US"/>
        </w:rPr>
        <w:t xml:space="preserve"> en el Modelo de Contrato de Crédito y de las presentes Bases</w:t>
      </w:r>
      <w:r w:rsidR="00334B80" w:rsidRPr="000F6B65">
        <w:rPr>
          <w:rFonts w:ascii="Montserrat" w:eastAsia="Calibri" w:hAnsi="Montserrat" w:cs="Times New Roman"/>
          <w:spacing w:val="4"/>
          <w:sz w:val="20"/>
          <w:szCs w:val="20"/>
          <w:lang w:val="es-MX" w:eastAsia="en-US"/>
        </w:rPr>
        <w:t>.</w:t>
      </w:r>
    </w:p>
    <w:p w14:paraId="43C3DD43" w14:textId="76B4C249" w:rsidR="005012CD" w:rsidRDefault="005012CD" w:rsidP="005012CD">
      <w:pPr>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En relación con las modificaciones propuestas en los términos antes señalados, la Secretaría se reserva el derecho de aceptar</w:t>
      </w:r>
      <w:r w:rsidR="00A1071E" w:rsidRPr="000F6B65">
        <w:rPr>
          <w:rFonts w:ascii="Montserrat" w:eastAsia="Calibri" w:hAnsi="Montserrat" w:cs="Times New Roman"/>
          <w:iCs/>
          <w:spacing w:val="4"/>
          <w:sz w:val="20"/>
          <w:szCs w:val="20"/>
          <w:lang w:val="es-MX" w:eastAsia="en-US"/>
        </w:rPr>
        <w:t>las</w:t>
      </w:r>
      <w:r w:rsidR="000A2D1F" w:rsidRPr="000F6B65">
        <w:rPr>
          <w:rFonts w:ascii="Montserrat" w:eastAsia="Calibri" w:hAnsi="Montserrat" w:cs="Times New Roman"/>
          <w:iCs/>
          <w:spacing w:val="4"/>
          <w:sz w:val="20"/>
          <w:szCs w:val="20"/>
          <w:lang w:val="es-MX" w:eastAsia="en-US"/>
        </w:rPr>
        <w:t xml:space="preserve"> o</w:t>
      </w:r>
      <w:r w:rsidR="00A1071E" w:rsidRPr="000F6B65">
        <w:rPr>
          <w:rFonts w:ascii="Montserrat" w:eastAsia="Calibri" w:hAnsi="Montserrat" w:cs="Times New Roman"/>
          <w:iCs/>
          <w:spacing w:val="4"/>
          <w:sz w:val="20"/>
          <w:szCs w:val="20"/>
          <w:lang w:val="es-MX" w:eastAsia="en-US"/>
        </w:rPr>
        <w:t xml:space="preserve"> precisar</w:t>
      </w:r>
      <w:r w:rsidRPr="000F6B65">
        <w:rPr>
          <w:rFonts w:ascii="Montserrat" w:eastAsia="Calibri" w:hAnsi="Montserrat" w:cs="Times New Roman"/>
          <w:iCs/>
          <w:spacing w:val="4"/>
          <w:sz w:val="20"/>
          <w:szCs w:val="20"/>
          <w:lang w:val="es-MX" w:eastAsia="en-US"/>
        </w:rPr>
        <w:t>las, para la elaboración de la versión de firma y suscripción del Contrato de Crédito correspondiente.</w:t>
      </w:r>
    </w:p>
    <w:p w14:paraId="4776B823" w14:textId="44522F11" w:rsidR="00B02282" w:rsidRPr="000F6B65" w:rsidRDefault="00A75FCC"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Pr>
          <w:rFonts w:ascii="Montserrat" w:eastAsia="Calibri" w:hAnsi="Montserrat" w:cs="Times New Roman"/>
          <w:spacing w:val="4"/>
          <w:sz w:val="20"/>
          <w:szCs w:val="20"/>
          <w:lang w:val="es-MX" w:eastAsia="en-US"/>
        </w:rPr>
        <w:t xml:space="preserve">Si algún acreedor </w:t>
      </w:r>
      <w:r w:rsidR="00B02282" w:rsidRPr="00B02282">
        <w:rPr>
          <w:rFonts w:ascii="Montserrat" w:eastAsia="Calibri" w:hAnsi="Montserrat" w:cs="Times New Roman"/>
          <w:spacing w:val="4"/>
          <w:sz w:val="20"/>
          <w:szCs w:val="20"/>
          <w:lang w:val="es-MX" w:eastAsia="en-US"/>
        </w:rPr>
        <w:t xml:space="preserve">de los </w:t>
      </w:r>
      <w:r>
        <w:rPr>
          <w:rFonts w:ascii="Montserrat" w:eastAsia="Calibri" w:hAnsi="Montserrat" w:cs="Times New Roman"/>
          <w:spacing w:val="4"/>
          <w:sz w:val="20"/>
          <w:szCs w:val="20"/>
          <w:lang w:val="es-MX" w:eastAsia="en-US"/>
        </w:rPr>
        <w:t>C</w:t>
      </w:r>
      <w:r w:rsidR="00B02282" w:rsidRPr="00B02282">
        <w:rPr>
          <w:rFonts w:ascii="Montserrat" w:eastAsia="Calibri" w:hAnsi="Montserrat" w:cs="Times New Roman"/>
          <w:spacing w:val="4"/>
          <w:sz w:val="20"/>
          <w:szCs w:val="20"/>
          <w:lang w:val="es-MX" w:eastAsia="en-US"/>
        </w:rPr>
        <w:t xml:space="preserve">réditos </w:t>
      </w:r>
      <w:r w:rsidR="00CC303B">
        <w:rPr>
          <w:rFonts w:ascii="Montserrat" w:eastAsia="Calibri" w:hAnsi="Montserrat" w:cs="Times New Roman"/>
          <w:spacing w:val="4"/>
          <w:sz w:val="20"/>
          <w:szCs w:val="20"/>
          <w:lang w:val="es-MX" w:eastAsia="en-US"/>
        </w:rPr>
        <w:t xml:space="preserve">Específicos </w:t>
      </w:r>
      <w:r w:rsidR="00B02282" w:rsidRPr="00B02282">
        <w:rPr>
          <w:rFonts w:ascii="Montserrat" w:eastAsia="Calibri" w:hAnsi="Montserrat" w:cs="Times New Roman"/>
          <w:spacing w:val="4"/>
          <w:sz w:val="20"/>
          <w:szCs w:val="20"/>
          <w:lang w:val="es-MX" w:eastAsia="en-US"/>
        </w:rPr>
        <w:t xml:space="preserve">a </w:t>
      </w:r>
      <w:r>
        <w:rPr>
          <w:rFonts w:ascii="Montserrat" w:eastAsia="Calibri" w:hAnsi="Montserrat" w:cs="Times New Roman"/>
          <w:spacing w:val="4"/>
          <w:sz w:val="20"/>
          <w:szCs w:val="20"/>
          <w:lang w:val="es-MX" w:eastAsia="en-US"/>
        </w:rPr>
        <w:t>R</w:t>
      </w:r>
      <w:r w:rsidR="00B02282" w:rsidRPr="00B02282">
        <w:rPr>
          <w:rFonts w:ascii="Montserrat" w:eastAsia="Calibri" w:hAnsi="Montserrat" w:cs="Times New Roman"/>
          <w:spacing w:val="4"/>
          <w:sz w:val="20"/>
          <w:szCs w:val="20"/>
          <w:lang w:val="es-MX" w:eastAsia="en-US"/>
        </w:rPr>
        <w:t>efinanciar</w:t>
      </w:r>
      <w:r>
        <w:rPr>
          <w:rFonts w:ascii="Montserrat" w:eastAsia="Calibri" w:hAnsi="Montserrat" w:cs="Times New Roman"/>
          <w:spacing w:val="4"/>
          <w:sz w:val="20"/>
          <w:szCs w:val="20"/>
          <w:lang w:val="es-MX" w:eastAsia="en-US"/>
        </w:rPr>
        <w:t xml:space="preserve"> </w:t>
      </w:r>
      <w:r w:rsidR="00B02282" w:rsidRPr="00B02282">
        <w:rPr>
          <w:rFonts w:ascii="Montserrat" w:eastAsia="Calibri" w:hAnsi="Montserrat" w:cs="Times New Roman"/>
          <w:spacing w:val="4"/>
          <w:sz w:val="20"/>
          <w:szCs w:val="20"/>
          <w:lang w:val="es-MX" w:eastAsia="en-US"/>
        </w:rPr>
        <w:t>result</w:t>
      </w:r>
      <w:r>
        <w:rPr>
          <w:rFonts w:ascii="Montserrat" w:eastAsia="Calibri" w:hAnsi="Montserrat" w:cs="Times New Roman"/>
          <w:spacing w:val="4"/>
          <w:sz w:val="20"/>
          <w:szCs w:val="20"/>
          <w:lang w:val="es-MX" w:eastAsia="en-US"/>
        </w:rPr>
        <w:t>a</w:t>
      </w:r>
      <w:r w:rsidR="00B02282" w:rsidRPr="00B02282">
        <w:rPr>
          <w:rFonts w:ascii="Montserrat" w:eastAsia="Calibri" w:hAnsi="Montserrat" w:cs="Times New Roman"/>
          <w:spacing w:val="4"/>
          <w:sz w:val="20"/>
          <w:szCs w:val="20"/>
          <w:lang w:val="es-MX" w:eastAsia="en-US"/>
        </w:rPr>
        <w:t xml:space="preserve"> </w:t>
      </w:r>
      <w:r>
        <w:rPr>
          <w:rFonts w:ascii="Montserrat" w:eastAsia="Calibri" w:hAnsi="Montserrat" w:cs="Times New Roman"/>
          <w:spacing w:val="4"/>
          <w:sz w:val="20"/>
          <w:szCs w:val="20"/>
          <w:lang w:val="es-MX" w:eastAsia="en-US"/>
        </w:rPr>
        <w:t>Licitante Ganador</w:t>
      </w:r>
      <w:r w:rsidR="00B02282" w:rsidRPr="00B02282">
        <w:rPr>
          <w:rFonts w:ascii="Montserrat" w:eastAsia="Calibri" w:hAnsi="Montserrat" w:cs="Times New Roman"/>
          <w:spacing w:val="4"/>
          <w:sz w:val="20"/>
          <w:szCs w:val="20"/>
          <w:lang w:val="es-MX" w:eastAsia="en-US"/>
        </w:rPr>
        <w:t xml:space="preserve">, </w:t>
      </w:r>
      <w:r w:rsidR="00E96E94">
        <w:rPr>
          <w:rFonts w:ascii="Montserrat" w:eastAsia="Calibri" w:hAnsi="Montserrat" w:cs="Times New Roman"/>
          <w:spacing w:val="4"/>
          <w:sz w:val="20"/>
          <w:szCs w:val="20"/>
          <w:lang w:val="es-MX" w:eastAsia="en-US"/>
        </w:rPr>
        <w:t>t</w:t>
      </w:r>
      <w:r w:rsidR="0054283D">
        <w:rPr>
          <w:rFonts w:ascii="Montserrat" w:eastAsia="Calibri" w:hAnsi="Montserrat" w:cs="Times New Roman"/>
          <w:spacing w:val="4"/>
          <w:sz w:val="20"/>
          <w:szCs w:val="20"/>
          <w:lang w:val="es-MX" w:eastAsia="en-US"/>
        </w:rPr>
        <w:t>endrá prioridad en el refinanciamiento de su o sus créditos.</w:t>
      </w:r>
    </w:p>
    <w:p w14:paraId="4C0C3977" w14:textId="5290C00C" w:rsidR="005012CD" w:rsidRPr="000F6B65" w:rsidRDefault="00E36E29" w:rsidP="00BB1AD8">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9. </w:t>
      </w:r>
      <w:r w:rsidR="005012CD" w:rsidRPr="000F6B65">
        <w:rPr>
          <w:rFonts w:ascii="Montserrat" w:eastAsia="Calibri" w:hAnsi="Montserrat" w:cs="Times New Roman"/>
          <w:b/>
          <w:caps/>
          <w:spacing w:val="4"/>
          <w:sz w:val="20"/>
          <w:szCs w:val="20"/>
          <w:lang w:val="es-MX" w:eastAsia="en-US"/>
        </w:rPr>
        <w:t>FORMALIZACIÓN DEL O DE LOS CONTRATOS DE CRÉDITO.</w:t>
      </w:r>
    </w:p>
    <w:p w14:paraId="0C057A2D" w14:textId="77777777" w:rsidR="005012CD" w:rsidRPr="000F6B65" w:rsidRDefault="005012CD" w:rsidP="00BB1AD8">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objetivo del Estado es formalizar los Contratos de Crédito, a más tardar en la fecha que se indique en el Acta de Fallo con el o los Licitantes Ganadores del Financiamiento. Si por cualquier causa, no se llegare a concretar la formalización de Contratos de Crédito, la Secretaría sin responsabilidad alguna, podrá optar por la siguiente mejor Oferta de Crédito Calificada, conforme los criterios de adjudicación descritos en la Sección 7 anterior.</w:t>
      </w:r>
    </w:p>
    <w:p w14:paraId="492CD20F" w14:textId="5C71EA27" w:rsidR="005012CD" w:rsidRPr="000F6B65" w:rsidRDefault="00E36E29" w:rsidP="00A81B32">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10. </w:t>
      </w:r>
      <w:r w:rsidR="005012CD" w:rsidRPr="000F6B65">
        <w:rPr>
          <w:rFonts w:ascii="Montserrat" w:eastAsia="Calibri" w:hAnsi="Montserrat" w:cs="Times New Roman"/>
          <w:b/>
          <w:caps/>
          <w:spacing w:val="4"/>
          <w:sz w:val="20"/>
          <w:szCs w:val="20"/>
          <w:lang w:val="es-MX" w:eastAsia="en-US"/>
        </w:rPr>
        <w:t>INTERPRETACIÓN DE LOS DOCUMENTOS DE LA LICITACIÓN.</w:t>
      </w:r>
    </w:p>
    <w:p w14:paraId="57836EC0" w14:textId="77777777" w:rsidR="005012CD" w:rsidRPr="000F6B65" w:rsidRDefault="005012CD" w:rsidP="00A81B3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El encabezado de cada sección es para efectos de referencia y no será tomado en cuenta para la interpretación de las presentes Bases. </w:t>
      </w:r>
    </w:p>
    <w:p w14:paraId="683CABC4"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caso de discrepancias en las presentes Bases y sus Anexos se estará a lo siguiente:</w:t>
      </w:r>
    </w:p>
    <w:p w14:paraId="7A966D3E"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un original y sus copias, prevalecerá el original.</w:t>
      </w:r>
    </w:p>
    <w:p w14:paraId="77E9EB11"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las cantidades escritas con letra y las cantidades escritas con número, prevalecerán las cantidades escritas en letra.</w:t>
      </w:r>
    </w:p>
    <w:p w14:paraId="63EBDBA4"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Entre las Bases y sus Anexos, prevalecerán </w:t>
      </w:r>
      <w:r w:rsidRPr="000F6B65">
        <w:rPr>
          <w:rFonts w:ascii="Montserrat" w:eastAsia="Calibri" w:hAnsi="Montserrat" w:cs="Arial"/>
          <w:spacing w:val="4"/>
          <w:sz w:val="20"/>
          <w:szCs w:val="20"/>
          <w:lang w:val="es-MX" w:eastAsia="en-US"/>
        </w:rPr>
        <w:t>las Bases</w:t>
      </w:r>
      <w:r w:rsidRPr="000F6B65">
        <w:rPr>
          <w:rFonts w:ascii="Montserrat" w:eastAsia="Calibri" w:hAnsi="Montserrat" w:cs="Times New Roman"/>
          <w:spacing w:val="4"/>
          <w:sz w:val="20"/>
          <w:szCs w:val="20"/>
          <w:lang w:val="es-MX" w:eastAsia="en-US"/>
        </w:rPr>
        <w:t>.</w:t>
      </w:r>
    </w:p>
    <w:p w14:paraId="6A561524"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la Convocatoria y las Bases, prevalecerán las Bases.</w:t>
      </w:r>
    </w:p>
    <w:p w14:paraId="0375FBDF" w14:textId="624FA803"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Entre lo contenido en las Actas de cada Junta de Aclaraciones y sus Anexos, y las Bases de Licitación, </w:t>
      </w:r>
      <w:r w:rsidR="00636906" w:rsidRPr="000F6B65">
        <w:rPr>
          <w:rFonts w:ascii="Montserrat" w:eastAsia="Calibri" w:hAnsi="Montserrat" w:cs="Times New Roman"/>
          <w:spacing w:val="4"/>
          <w:sz w:val="20"/>
          <w:szCs w:val="20"/>
          <w:lang w:val="es-MX" w:eastAsia="en-US"/>
        </w:rPr>
        <w:t>prevalecerá lo publicado con fecha posterior.</w:t>
      </w:r>
    </w:p>
    <w:p w14:paraId="604C3BCE"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Times New Roman" w:hAnsi="Montserrat" w:cs="Arial"/>
          <w:color w:val="000000"/>
          <w:spacing w:val="4"/>
          <w:sz w:val="20"/>
          <w:szCs w:val="20"/>
          <w:lang w:val="es-MX" w:eastAsia="en-US"/>
        </w:rPr>
        <w:t>Entre los documentos presentados por los Licitantes en formato físico o “PDF” prevalecerán aquellos en formato físico.</w:t>
      </w:r>
    </w:p>
    <w:p w14:paraId="679F249A"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Times New Roman" w:hAnsi="Montserrat" w:cs="Arial"/>
          <w:color w:val="000000"/>
          <w:spacing w:val="4"/>
          <w:sz w:val="20"/>
          <w:szCs w:val="20"/>
          <w:lang w:val="es-MX" w:eastAsia="en-US"/>
        </w:rPr>
        <w:t>Entre los documentos presentados por los Licitantes en formato “PDF” o en otro formato,” prevalecerán aquellos en formato “PDF”.</w:t>
      </w:r>
    </w:p>
    <w:p w14:paraId="5F4C0ED2"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Para la interpretación de las presentes Bases se estará a lo siguiente:</w:t>
      </w:r>
    </w:p>
    <w:p w14:paraId="03E17731"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Para todo lo no previsto en las presentes Bases se estará a las disposiciones de la Ley de Disciplina Financiera, los Lineamientos, el </w:t>
      </w:r>
      <w:r w:rsidRPr="000F6B65">
        <w:rPr>
          <w:rFonts w:ascii="Montserrat" w:eastAsia="Arial" w:hAnsi="Montserrat" w:cs="Times New Roman"/>
          <w:spacing w:val="4"/>
          <w:sz w:val="20"/>
          <w:szCs w:val="20"/>
          <w:lang w:val="es-MX" w:eastAsia="en-US"/>
        </w:rPr>
        <w:t>Reglamento</w:t>
      </w:r>
      <w:r w:rsidRPr="000F6B65">
        <w:rPr>
          <w:rFonts w:ascii="Montserrat" w:eastAsia="Calibri" w:hAnsi="Montserrat" w:cs="Times New Roman"/>
          <w:spacing w:val="4"/>
          <w:sz w:val="20"/>
          <w:szCs w:val="20"/>
          <w:lang w:val="es-MX" w:eastAsia="en-US"/>
        </w:rPr>
        <w:t xml:space="preserve"> y la Ley de Deuda Pública para el Estado de Oaxaca y, en su defecto, a las determinaciones de la Secretaría;</w:t>
      </w:r>
    </w:p>
    <w:p w14:paraId="7BA651AA"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el supuesto que alguna sección, numeral, párrafo, oración de la Convocatoria y/o de las Bases presente una incongruencia en su interpretación contextual o se contraponga con lo establecido en la Ley Aplicable, se le dará el sentido y aplicación establecido en la Ley Aplicable, en el entendido que la interpretación de la Convocatoria y las Bases siempre será con apego a la legislación antes mencionada y prevalecerá lo dispuesto en las Bases y sus Anexos sobre la Convocatoria;</w:t>
      </w:r>
    </w:p>
    <w:p w14:paraId="3697CFCF"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Al sentido literal de las secciones, cuando sus términos sean claros y no dejen lugar a duda;</w:t>
      </w:r>
    </w:p>
    <w:p w14:paraId="790C0526"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Si alguna sección admite diversos sentidos, deberá aplicarse el que se traduzca en las mejores condiciones para el Estado; y </w:t>
      </w:r>
    </w:p>
    <w:p w14:paraId="5D2E718C"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Si una palabra puede tener distintas acepciones, la misma será considerada en la acepción que sea conforme al objeto y contenido integral de los Documentos de la Licitación.</w:t>
      </w:r>
    </w:p>
    <w:p w14:paraId="59C6F3AE" w14:textId="01BD6199" w:rsidR="005012CD" w:rsidRPr="000F6B65" w:rsidRDefault="00E36E29" w:rsidP="005012CD">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11. </w:t>
      </w:r>
      <w:r w:rsidR="005012CD" w:rsidRPr="000F6B65">
        <w:rPr>
          <w:rFonts w:ascii="Montserrat" w:eastAsia="Calibri" w:hAnsi="Montserrat" w:cs="Times New Roman"/>
          <w:b/>
          <w:caps/>
          <w:spacing w:val="4"/>
          <w:sz w:val="20"/>
          <w:szCs w:val="20"/>
          <w:lang w:val="es-MX" w:eastAsia="en-US"/>
        </w:rPr>
        <w:t>SUSPENSIÓN TEMPORAL DE LA LICITACIÓN.</w:t>
      </w:r>
    </w:p>
    <w:p w14:paraId="407F42A9" w14:textId="464B3120"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Secretaría, por así considerarlo conveniente para el Estado, podrá suspender temporalmente la Licitación en cualquiera de sus etapas, cuando: (i) </w:t>
      </w:r>
      <w:bookmarkStart w:id="21" w:name="_Hlk162282215"/>
      <w:r w:rsidRPr="000F6B65">
        <w:rPr>
          <w:rFonts w:ascii="Montserrat" w:eastAsia="Calibri" w:hAnsi="Montserrat" w:cs="Times New Roman"/>
          <w:spacing w:val="4"/>
          <w:sz w:val="20"/>
          <w:szCs w:val="20"/>
          <w:lang w:val="es-MX" w:eastAsia="en-US"/>
        </w:rPr>
        <w:t xml:space="preserve">se presuma la existencia de acuerdos entre dos o más Licitantes, para manipular </w:t>
      </w:r>
      <w:r w:rsidR="00956B57" w:rsidRPr="000F6B65">
        <w:rPr>
          <w:rFonts w:ascii="Montserrat" w:eastAsia="Calibri" w:hAnsi="Montserrat" w:cs="Times New Roman"/>
          <w:spacing w:val="4"/>
          <w:sz w:val="20"/>
          <w:szCs w:val="20"/>
          <w:lang w:val="es-MX" w:eastAsia="en-US"/>
        </w:rPr>
        <w:t xml:space="preserve">los resultados de la Licitación </w:t>
      </w:r>
      <w:r w:rsidRPr="000F6B65">
        <w:rPr>
          <w:rFonts w:ascii="Montserrat" w:eastAsia="Calibri" w:hAnsi="Montserrat" w:cs="Times New Roman"/>
          <w:spacing w:val="4"/>
          <w:sz w:val="20"/>
          <w:szCs w:val="20"/>
          <w:lang w:val="es-MX" w:eastAsia="en-US"/>
        </w:rPr>
        <w:t>o existan otras irregularidades graves</w:t>
      </w:r>
      <w:bookmarkEnd w:id="21"/>
      <w:r w:rsidRPr="000F6B65">
        <w:rPr>
          <w:rFonts w:ascii="Montserrat" w:eastAsia="Calibri" w:hAnsi="Montserrat" w:cs="Times New Roman"/>
          <w:spacing w:val="4"/>
          <w:sz w:val="20"/>
          <w:szCs w:val="20"/>
          <w:lang w:val="es-MX" w:eastAsia="en-US"/>
        </w:rPr>
        <w:t xml:space="preserve">; (ii) </w:t>
      </w:r>
      <w:bookmarkStart w:id="22" w:name="_Hlk162282227"/>
      <w:r w:rsidRPr="000F6B65">
        <w:rPr>
          <w:rFonts w:ascii="Montserrat" w:eastAsia="Calibri" w:hAnsi="Montserrat" w:cs="Times New Roman"/>
          <w:spacing w:val="4"/>
          <w:sz w:val="20"/>
          <w:szCs w:val="20"/>
          <w:lang w:val="es-MX" w:eastAsia="en-US"/>
        </w:rPr>
        <w:t>por caso fortuito o de fuerza mayor</w:t>
      </w:r>
      <w:bookmarkEnd w:id="22"/>
      <w:r w:rsidRPr="000F6B65">
        <w:rPr>
          <w:rFonts w:ascii="Montserrat" w:eastAsia="Calibri" w:hAnsi="Montserrat" w:cs="Times New Roman"/>
          <w:spacing w:val="4"/>
          <w:sz w:val="20"/>
          <w:szCs w:val="20"/>
          <w:lang w:val="es-MX" w:eastAsia="en-US"/>
        </w:rPr>
        <w:t xml:space="preserve">; o (iii) cuando así lo determine la Secretaría. Cuando desaparezcan estas causas, se comunicará en la Página Oficial de la Licitación a las </w:t>
      </w:r>
      <w:r w:rsidR="00460EDF"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rédito, la fecha de reinicio.</w:t>
      </w:r>
    </w:p>
    <w:p w14:paraId="6D2D2F2C" w14:textId="709F0A51" w:rsidR="005012CD" w:rsidRPr="000F6B65" w:rsidRDefault="00E36E29" w:rsidP="0085264B">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12. </w:t>
      </w:r>
      <w:r w:rsidR="005012CD" w:rsidRPr="000F6B65">
        <w:rPr>
          <w:rFonts w:ascii="Montserrat" w:eastAsia="Calibri" w:hAnsi="Montserrat" w:cs="Times New Roman"/>
          <w:b/>
          <w:caps/>
          <w:spacing w:val="4"/>
          <w:sz w:val="20"/>
          <w:szCs w:val="20"/>
          <w:lang w:val="es-MX" w:eastAsia="en-US"/>
        </w:rPr>
        <w:t>CANCELACIÓN DE LA LICITACIÓN.</w:t>
      </w:r>
    </w:p>
    <w:p w14:paraId="7977ACC2" w14:textId="77777777" w:rsidR="005012CD" w:rsidRPr="000F6B65" w:rsidRDefault="005012CD" w:rsidP="0085264B">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tendrá la facultad de cancelar la Licitación cuando lo estime conveniente, existan circunstancias justificadas que provoquen la extinción de la necesidad para contratar el Financiamiento, o cuando de continuarse con el procedimiento, se pudiera ocasionar un daño o perjuicio al Estado.</w:t>
      </w:r>
    </w:p>
    <w:p w14:paraId="7F2B7F64" w14:textId="41340DA7" w:rsidR="005012CD" w:rsidRPr="000F6B65" w:rsidRDefault="00E36E29" w:rsidP="0085264B">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13. </w:t>
      </w:r>
      <w:r w:rsidR="005012CD" w:rsidRPr="000F6B65">
        <w:rPr>
          <w:rFonts w:ascii="Montserrat" w:eastAsia="Calibri" w:hAnsi="Montserrat" w:cs="Times New Roman"/>
          <w:b/>
          <w:caps/>
          <w:spacing w:val="4"/>
          <w:sz w:val="20"/>
          <w:szCs w:val="20"/>
          <w:lang w:val="es-MX" w:eastAsia="en-US"/>
        </w:rPr>
        <w:t>ANEXOS DE LAS BASES.</w:t>
      </w:r>
    </w:p>
    <w:p w14:paraId="42C31557" w14:textId="77777777" w:rsidR="005012CD" w:rsidRPr="000F6B65" w:rsidRDefault="005012CD" w:rsidP="0085264B">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siguientes Anexos forman parte integrante de las Bases, según los mismos puedan ser modificados en un futuro: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523"/>
      </w:tblGrid>
      <w:tr w:rsidR="005012CD" w:rsidRPr="000F6B65" w14:paraId="1F72E793" w14:textId="77777777" w:rsidTr="00EC6C15">
        <w:tc>
          <w:tcPr>
            <w:tcW w:w="1689" w:type="dxa"/>
          </w:tcPr>
          <w:p w14:paraId="511687BE"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1</w:t>
            </w:r>
          </w:p>
        </w:tc>
        <w:tc>
          <w:tcPr>
            <w:tcW w:w="7523" w:type="dxa"/>
          </w:tcPr>
          <w:p w14:paraId="68625565" w14:textId="64A6CABE"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Modelo de </w:t>
            </w:r>
            <w:r w:rsidR="005B67AF"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Crédito.</w:t>
            </w:r>
          </w:p>
        </w:tc>
      </w:tr>
      <w:tr w:rsidR="005012CD" w:rsidRPr="000F6B65" w14:paraId="6187CA6D" w14:textId="77777777" w:rsidTr="00EC6C15">
        <w:tc>
          <w:tcPr>
            <w:tcW w:w="1689" w:type="dxa"/>
          </w:tcPr>
          <w:p w14:paraId="162AAAC0"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2</w:t>
            </w:r>
          </w:p>
        </w:tc>
        <w:tc>
          <w:tcPr>
            <w:tcW w:w="7523" w:type="dxa"/>
          </w:tcPr>
          <w:p w14:paraId="7DE55200"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Fideicomiso Maestro.</w:t>
            </w:r>
          </w:p>
        </w:tc>
      </w:tr>
      <w:tr w:rsidR="005012CD" w:rsidRPr="000F6B65" w14:paraId="531A9301" w14:textId="77777777" w:rsidTr="00EC6C15">
        <w:tc>
          <w:tcPr>
            <w:tcW w:w="1689" w:type="dxa"/>
          </w:tcPr>
          <w:p w14:paraId="316D9E53"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3</w:t>
            </w:r>
          </w:p>
        </w:tc>
        <w:tc>
          <w:tcPr>
            <w:tcW w:w="7523" w:type="dxa"/>
          </w:tcPr>
          <w:p w14:paraId="555FB11D"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Formato de Oferta de Crédito, que incluye en tres versiones: </w:t>
            </w:r>
          </w:p>
        </w:tc>
      </w:tr>
      <w:tr w:rsidR="005012CD" w:rsidRPr="000F6B65" w14:paraId="056ECD9B" w14:textId="77777777" w:rsidTr="00EC6C15">
        <w:tc>
          <w:tcPr>
            <w:tcW w:w="1689" w:type="dxa"/>
          </w:tcPr>
          <w:p w14:paraId="3D8675A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3.a. </w:t>
            </w:r>
          </w:p>
        </w:tc>
        <w:tc>
          <w:tcPr>
            <w:tcW w:w="7523" w:type="dxa"/>
          </w:tcPr>
          <w:p w14:paraId="6A5CCE9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240 (doscientos cuarenta) meses.</w:t>
            </w:r>
          </w:p>
        </w:tc>
      </w:tr>
      <w:tr w:rsidR="005012CD" w:rsidRPr="000F6B65" w14:paraId="75042116" w14:textId="77777777" w:rsidTr="00EC6C15">
        <w:tc>
          <w:tcPr>
            <w:tcW w:w="1689" w:type="dxa"/>
          </w:tcPr>
          <w:p w14:paraId="06D256C1"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3.b. </w:t>
            </w:r>
          </w:p>
        </w:tc>
        <w:tc>
          <w:tcPr>
            <w:tcW w:w="7523" w:type="dxa"/>
          </w:tcPr>
          <w:p w14:paraId="4E56DA5E"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300 (trescientos) meses.</w:t>
            </w:r>
          </w:p>
        </w:tc>
      </w:tr>
      <w:tr w:rsidR="005012CD" w:rsidRPr="000F6B65" w14:paraId="11C88ADA" w14:textId="77777777" w:rsidTr="00EC6C15">
        <w:tc>
          <w:tcPr>
            <w:tcW w:w="1689" w:type="dxa"/>
          </w:tcPr>
          <w:p w14:paraId="3A763A22"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3.c. </w:t>
            </w:r>
          </w:p>
        </w:tc>
        <w:tc>
          <w:tcPr>
            <w:tcW w:w="7523" w:type="dxa"/>
          </w:tcPr>
          <w:p w14:paraId="64A10EF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360 (trescientos sesenta) meses.</w:t>
            </w:r>
          </w:p>
        </w:tc>
      </w:tr>
      <w:tr w:rsidR="005012CD" w:rsidRPr="000F6B65" w14:paraId="019196D7" w14:textId="77777777" w:rsidTr="00EC6C15">
        <w:tc>
          <w:tcPr>
            <w:tcW w:w="1689" w:type="dxa"/>
          </w:tcPr>
          <w:p w14:paraId="5583949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4</w:t>
            </w:r>
          </w:p>
        </w:tc>
        <w:tc>
          <w:tcPr>
            <w:tcW w:w="7523" w:type="dxa"/>
          </w:tcPr>
          <w:p w14:paraId="33E8B5C2"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Perfil de Amortizaciones.</w:t>
            </w:r>
          </w:p>
        </w:tc>
      </w:tr>
      <w:tr w:rsidR="005012CD" w:rsidRPr="000F6B65" w14:paraId="75C1F4D0" w14:textId="77777777" w:rsidTr="00EC6C15">
        <w:tc>
          <w:tcPr>
            <w:tcW w:w="1689" w:type="dxa"/>
          </w:tcPr>
          <w:p w14:paraId="495474E5"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4.a. </w:t>
            </w:r>
          </w:p>
        </w:tc>
        <w:tc>
          <w:tcPr>
            <w:tcW w:w="7523" w:type="dxa"/>
          </w:tcPr>
          <w:p w14:paraId="48155746"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Perfil de amortizaciones de capital correspondiente a la Oferta de Crédito a 240 (doscientos cuarenta) meses.</w:t>
            </w:r>
          </w:p>
        </w:tc>
      </w:tr>
      <w:tr w:rsidR="005012CD" w:rsidRPr="000F6B65" w14:paraId="033E85D9" w14:textId="77777777" w:rsidTr="00EC6C15">
        <w:tc>
          <w:tcPr>
            <w:tcW w:w="1689" w:type="dxa"/>
          </w:tcPr>
          <w:p w14:paraId="2CD9CE58"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4.b. </w:t>
            </w:r>
          </w:p>
        </w:tc>
        <w:tc>
          <w:tcPr>
            <w:tcW w:w="7523" w:type="dxa"/>
          </w:tcPr>
          <w:p w14:paraId="3ACDC655" w14:textId="0007F28A"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Perfil de amortizaciones de capital correspondiente a la Oferta de Crédito a </w:t>
            </w:r>
            <w:r w:rsidR="00EF5012" w:rsidRPr="000F6B65">
              <w:rPr>
                <w:rFonts w:ascii="Montserrat" w:eastAsia="Calibri" w:hAnsi="Montserrat" w:cs="Times New Roman"/>
                <w:spacing w:val="4"/>
                <w:sz w:val="20"/>
                <w:szCs w:val="20"/>
                <w:lang w:val="es-MX" w:eastAsia="en-US"/>
              </w:rPr>
              <w:t xml:space="preserve">300 </w:t>
            </w:r>
            <w:r w:rsidRPr="000F6B65">
              <w:rPr>
                <w:rFonts w:ascii="Montserrat" w:eastAsia="Calibri" w:hAnsi="Montserrat" w:cs="Times New Roman"/>
                <w:spacing w:val="4"/>
                <w:sz w:val="20"/>
                <w:szCs w:val="20"/>
                <w:lang w:val="es-MX" w:eastAsia="en-US"/>
              </w:rPr>
              <w:t>(</w:t>
            </w:r>
            <w:r w:rsidR="00EF5012" w:rsidRPr="000F6B65">
              <w:rPr>
                <w:rFonts w:ascii="Montserrat" w:eastAsia="Calibri" w:hAnsi="Montserrat" w:cs="Times New Roman"/>
                <w:spacing w:val="4"/>
                <w:sz w:val="20"/>
                <w:szCs w:val="20"/>
                <w:lang w:val="es-MX" w:eastAsia="en-US"/>
              </w:rPr>
              <w:t>trescientos</w:t>
            </w:r>
            <w:r w:rsidRPr="000F6B65">
              <w:rPr>
                <w:rFonts w:ascii="Montserrat" w:eastAsia="Calibri" w:hAnsi="Montserrat" w:cs="Times New Roman"/>
                <w:spacing w:val="4"/>
                <w:sz w:val="20"/>
                <w:szCs w:val="20"/>
                <w:lang w:val="es-MX" w:eastAsia="en-US"/>
              </w:rPr>
              <w:t>) meses.</w:t>
            </w:r>
          </w:p>
        </w:tc>
      </w:tr>
      <w:tr w:rsidR="005012CD" w:rsidRPr="000F6B65" w14:paraId="73365D3C" w14:textId="77777777" w:rsidTr="00EC6C15">
        <w:tc>
          <w:tcPr>
            <w:tcW w:w="1689" w:type="dxa"/>
          </w:tcPr>
          <w:p w14:paraId="10A17694"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4.c. </w:t>
            </w:r>
          </w:p>
        </w:tc>
        <w:tc>
          <w:tcPr>
            <w:tcW w:w="7523" w:type="dxa"/>
          </w:tcPr>
          <w:p w14:paraId="1D4ECDB5" w14:textId="5C243642"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Perfil de amortizaciones de capital correspondiente a la Oferta de Crédito a </w:t>
            </w:r>
            <w:r w:rsidR="00EF5012" w:rsidRPr="000F6B65">
              <w:rPr>
                <w:rFonts w:ascii="Montserrat" w:eastAsia="Calibri" w:hAnsi="Montserrat" w:cs="Times New Roman"/>
                <w:spacing w:val="4"/>
                <w:sz w:val="20"/>
                <w:szCs w:val="20"/>
                <w:lang w:val="es-MX" w:eastAsia="en-US"/>
              </w:rPr>
              <w:t xml:space="preserve">360 </w:t>
            </w:r>
            <w:r w:rsidRPr="000F6B65">
              <w:rPr>
                <w:rFonts w:ascii="Montserrat" w:eastAsia="Calibri" w:hAnsi="Montserrat" w:cs="Times New Roman"/>
                <w:spacing w:val="4"/>
                <w:sz w:val="20"/>
                <w:szCs w:val="20"/>
                <w:lang w:val="es-MX" w:eastAsia="en-US"/>
              </w:rPr>
              <w:t>(</w:t>
            </w:r>
            <w:r w:rsidR="00EF5012" w:rsidRPr="000F6B65">
              <w:rPr>
                <w:rFonts w:ascii="Montserrat" w:eastAsia="Calibri" w:hAnsi="Montserrat" w:cs="Times New Roman"/>
                <w:spacing w:val="4"/>
                <w:sz w:val="20"/>
                <w:szCs w:val="20"/>
                <w:lang w:val="es-MX" w:eastAsia="en-US"/>
              </w:rPr>
              <w:t>trescientos sesenta</w:t>
            </w:r>
            <w:r w:rsidRPr="000F6B65">
              <w:rPr>
                <w:rFonts w:ascii="Montserrat" w:eastAsia="Calibri" w:hAnsi="Montserrat" w:cs="Times New Roman"/>
                <w:spacing w:val="4"/>
                <w:sz w:val="20"/>
                <w:szCs w:val="20"/>
                <w:lang w:val="es-MX" w:eastAsia="en-US"/>
              </w:rPr>
              <w:t>) meses.</w:t>
            </w:r>
          </w:p>
        </w:tc>
      </w:tr>
      <w:tr w:rsidR="005012CD" w:rsidRPr="000F6B65" w14:paraId="0719CEA8" w14:textId="77777777" w:rsidTr="00EC6C15">
        <w:tc>
          <w:tcPr>
            <w:tcW w:w="1689" w:type="dxa"/>
          </w:tcPr>
          <w:p w14:paraId="07A3C7C1"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5</w:t>
            </w:r>
          </w:p>
        </w:tc>
        <w:tc>
          <w:tcPr>
            <w:tcW w:w="7523" w:type="dxa"/>
          </w:tcPr>
          <w:p w14:paraId="3132DB74"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para la presentación de preguntas y/o aclaraciones.</w:t>
            </w:r>
          </w:p>
        </w:tc>
      </w:tr>
      <w:tr w:rsidR="005012CD" w:rsidRPr="000F6B65" w14:paraId="52BEA470" w14:textId="77777777" w:rsidTr="00EC6C15">
        <w:tc>
          <w:tcPr>
            <w:tcW w:w="1689" w:type="dxa"/>
          </w:tcPr>
          <w:p w14:paraId="0419AA86"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6</w:t>
            </w:r>
          </w:p>
        </w:tc>
        <w:tc>
          <w:tcPr>
            <w:tcW w:w="7523" w:type="dxa"/>
          </w:tcPr>
          <w:p w14:paraId="67AF7F97"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Tabla del Margen Aplicable Límite Aceptable.</w:t>
            </w:r>
          </w:p>
        </w:tc>
      </w:tr>
    </w:tbl>
    <w:p w14:paraId="7334422C"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36DB7A23" w14:textId="21914D58" w:rsidR="005012CD" w:rsidRPr="000F6B65" w:rsidRDefault="005012CD" w:rsidP="005012CD">
      <w:pPr>
        <w:autoSpaceDE w:val="0"/>
        <w:autoSpaceDN w:val="0"/>
        <w:adjustRightInd w:val="0"/>
        <w:spacing w:before="240" w:after="240" w:line="264" w:lineRule="auto"/>
        <w:jc w:val="right"/>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Oaxaca, Oaxaca, a </w:t>
      </w:r>
      <w:r w:rsidR="00D4092C" w:rsidRPr="000F6B65">
        <w:rPr>
          <w:rFonts w:ascii="Montserrat" w:eastAsia="Calibri" w:hAnsi="Montserrat" w:cs="Times New Roman"/>
          <w:spacing w:val="4"/>
          <w:sz w:val="20"/>
          <w:szCs w:val="20"/>
          <w:lang w:val="es-MX" w:eastAsia="en-US"/>
        </w:rPr>
        <w:t>9</w:t>
      </w:r>
      <w:r w:rsidRPr="000F6B65">
        <w:rPr>
          <w:rFonts w:ascii="Montserrat" w:eastAsia="Calibri" w:hAnsi="Montserrat" w:cs="Times New Roman"/>
          <w:spacing w:val="4"/>
          <w:sz w:val="20"/>
          <w:szCs w:val="20"/>
          <w:lang w:val="es-MX" w:eastAsia="en-US"/>
        </w:rPr>
        <w:t xml:space="preserve"> de </w:t>
      </w:r>
      <w:r w:rsidR="00D4092C" w:rsidRPr="000F6B65">
        <w:rPr>
          <w:rFonts w:ascii="Montserrat" w:eastAsia="Calibri" w:hAnsi="Montserrat" w:cs="Times New Roman"/>
          <w:spacing w:val="4"/>
          <w:sz w:val="20"/>
          <w:szCs w:val="20"/>
          <w:lang w:val="es-MX" w:eastAsia="en-US"/>
        </w:rPr>
        <w:t xml:space="preserve">abril de </w:t>
      </w:r>
      <w:r w:rsidRPr="000F6B65">
        <w:rPr>
          <w:rFonts w:ascii="Montserrat" w:eastAsia="Calibri" w:hAnsi="Montserrat" w:cs="Times New Roman"/>
          <w:spacing w:val="4"/>
          <w:sz w:val="20"/>
          <w:szCs w:val="20"/>
          <w:lang w:val="es-MX" w:eastAsia="en-US"/>
        </w:rPr>
        <w:t>2024.</w:t>
      </w:r>
    </w:p>
    <w:p w14:paraId="6E0BE18B" w14:textId="77777777" w:rsidR="007D20ED" w:rsidRPr="000F6B65" w:rsidRDefault="007D20ED"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p>
    <w:p w14:paraId="6E435FA7" w14:textId="77777777" w:rsidR="00790542" w:rsidRPr="000F6B65" w:rsidRDefault="00790542" w:rsidP="00790542">
      <w:pPr>
        <w:autoSpaceDE w:val="0"/>
        <w:autoSpaceDN w:val="0"/>
        <w:adjustRightInd w:val="0"/>
        <w:spacing w:line="264" w:lineRule="auto"/>
        <w:jc w:val="center"/>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MTRO. FARID ACEVEDO LÓPEZ</w:t>
      </w:r>
    </w:p>
    <w:p w14:paraId="42635C7A" w14:textId="2A8C93B9" w:rsidR="00E36E29" w:rsidRPr="000F6B65" w:rsidRDefault="00E36E29"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SECRETARIO DE FINANZAS</w:t>
      </w:r>
    </w:p>
    <w:p w14:paraId="7A3074E5" w14:textId="30017146" w:rsidR="00E36E29" w:rsidRPr="000F6B65" w:rsidRDefault="00E36E29"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 xml:space="preserve"> DEL PODER EJECUTIVO DEL ESTADO DE OAXACA</w:t>
      </w:r>
    </w:p>
    <w:p w14:paraId="1CE956C6" w14:textId="77777777" w:rsidR="005012CD" w:rsidRPr="000F6B65" w:rsidRDefault="005012CD" w:rsidP="00E36E29">
      <w:pPr>
        <w:autoSpaceDE w:val="0"/>
        <w:autoSpaceDN w:val="0"/>
        <w:adjustRightInd w:val="0"/>
        <w:spacing w:line="264" w:lineRule="auto"/>
        <w:jc w:val="both"/>
        <w:rPr>
          <w:rFonts w:ascii="Montserrat" w:eastAsia="Calibri" w:hAnsi="Montserrat" w:cs="Times New Roman"/>
          <w:spacing w:val="4"/>
          <w:sz w:val="20"/>
          <w:szCs w:val="20"/>
          <w:lang w:val="es-MX" w:eastAsia="en-US"/>
        </w:rPr>
      </w:pPr>
    </w:p>
    <w:p w14:paraId="429C4F86" w14:textId="77777777" w:rsidR="005012CD" w:rsidRPr="000F6B65" w:rsidRDefault="005012CD" w:rsidP="00E36E29">
      <w:pPr>
        <w:autoSpaceDE w:val="0"/>
        <w:autoSpaceDN w:val="0"/>
        <w:adjustRightInd w:val="0"/>
        <w:spacing w:line="264" w:lineRule="auto"/>
        <w:jc w:val="both"/>
        <w:rPr>
          <w:rFonts w:ascii="Montserrat" w:eastAsia="Calibri" w:hAnsi="Montserrat" w:cs="Times New Roman"/>
          <w:spacing w:val="4"/>
          <w:sz w:val="20"/>
          <w:szCs w:val="20"/>
          <w:lang w:val="es-MX" w:eastAsia="en-US"/>
        </w:rPr>
      </w:pPr>
    </w:p>
    <w:p w14:paraId="5DCD695A"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2C4F9D1B"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4F805FFD" w14:textId="77777777" w:rsidR="005012CD" w:rsidRPr="000F6B65" w:rsidRDefault="005012CD" w:rsidP="005012CD">
      <w:pPr>
        <w:rPr>
          <w:rFonts w:ascii="Montserrat" w:hAnsi="Montserrat"/>
          <w:spacing w:val="4"/>
          <w:lang w:val="es-MX"/>
        </w:rPr>
      </w:pPr>
    </w:p>
    <w:sectPr w:rsidR="005012CD" w:rsidRPr="000F6B65" w:rsidSect="004056D2">
      <w:headerReference w:type="default" r:id="rId21"/>
      <w:footerReference w:type="default" r:id="rId22"/>
      <w:pgSz w:w="12240" w:h="15840"/>
      <w:pgMar w:top="1710" w:right="1610" w:bottom="1418"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D055" w14:textId="77777777" w:rsidR="004056D2" w:rsidRDefault="004056D2">
      <w:r>
        <w:separator/>
      </w:r>
    </w:p>
  </w:endnote>
  <w:endnote w:type="continuationSeparator" w:id="0">
    <w:p w14:paraId="48B08B9B" w14:textId="77777777" w:rsidR="004056D2" w:rsidRDefault="0040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6C6B" w14:textId="6CA1651E" w:rsidR="00AE39FA" w:rsidRPr="0085264B" w:rsidRDefault="00AE39FA">
    <w:pPr>
      <w:tabs>
        <w:tab w:val="center" w:pos="4550"/>
        <w:tab w:val="left" w:pos="5818"/>
      </w:tabs>
      <w:ind w:right="260"/>
      <w:jc w:val="right"/>
      <w:rPr>
        <w:rFonts w:ascii="Century Gothic" w:hAnsi="Century Gothic" w:cs="Arial"/>
        <w:spacing w:val="2"/>
        <w:sz w:val="16"/>
        <w:szCs w:val="16"/>
      </w:rPr>
    </w:pPr>
    <w:r w:rsidRPr="0085264B">
      <w:rPr>
        <w:rFonts w:ascii="Century Gothic" w:hAnsi="Century Gothic" w:cs="Arial"/>
        <w:spacing w:val="2"/>
        <w:sz w:val="16"/>
        <w:szCs w:val="16"/>
        <w:lang w:val="es-MX"/>
      </w:rPr>
      <w:t xml:space="preserve">Página </w:t>
    </w:r>
    <w:r w:rsidRPr="0085264B">
      <w:rPr>
        <w:rFonts w:ascii="Century Gothic" w:hAnsi="Century Gothic" w:cs="Arial"/>
        <w:spacing w:val="2"/>
        <w:sz w:val="16"/>
        <w:szCs w:val="16"/>
      </w:rPr>
      <w:fldChar w:fldCharType="begin"/>
    </w:r>
    <w:r w:rsidRPr="0085264B">
      <w:rPr>
        <w:rFonts w:ascii="Century Gothic" w:hAnsi="Century Gothic" w:cs="Arial"/>
        <w:spacing w:val="2"/>
        <w:sz w:val="16"/>
        <w:szCs w:val="16"/>
      </w:rPr>
      <w:instrText>PAGE   \* MERGEFORMAT</w:instrText>
    </w:r>
    <w:r w:rsidRPr="0085264B">
      <w:rPr>
        <w:rFonts w:ascii="Century Gothic" w:hAnsi="Century Gothic" w:cs="Arial"/>
        <w:spacing w:val="2"/>
        <w:sz w:val="16"/>
        <w:szCs w:val="16"/>
      </w:rPr>
      <w:fldChar w:fldCharType="separate"/>
    </w:r>
    <w:r w:rsidR="009724CD" w:rsidRPr="009724CD">
      <w:rPr>
        <w:rFonts w:ascii="Century Gothic" w:hAnsi="Century Gothic" w:cs="Arial"/>
        <w:noProof/>
        <w:spacing w:val="2"/>
        <w:sz w:val="16"/>
        <w:szCs w:val="16"/>
        <w:lang w:val="es-MX"/>
      </w:rPr>
      <w:t>20</w:t>
    </w:r>
    <w:r w:rsidRPr="0085264B">
      <w:rPr>
        <w:rFonts w:ascii="Century Gothic" w:hAnsi="Century Gothic" w:cs="Arial"/>
        <w:spacing w:val="2"/>
        <w:sz w:val="16"/>
        <w:szCs w:val="16"/>
      </w:rPr>
      <w:fldChar w:fldCharType="end"/>
    </w:r>
    <w:r w:rsidRPr="0085264B">
      <w:rPr>
        <w:rFonts w:ascii="Century Gothic" w:hAnsi="Century Gothic" w:cs="Arial"/>
        <w:spacing w:val="2"/>
        <w:sz w:val="16"/>
        <w:szCs w:val="16"/>
        <w:lang w:val="es-MX"/>
      </w:rPr>
      <w:t xml:space="preserve"> | </w:t>
    </w:r>
    <w:r w:rsidRPr="0085264B">
      <w:rPr>
        <w:rFonts w:ascii="Century Gothic" w:hAnsi="Century Gothic" w:cs="Arial"/>
        <w:spacing w:val="2"/>
        <w:sz w:val="16"/>
        <w:szCs w:val="16"/>
      </w:rPr>
      <w:fldChar w:fldCharType="begin"/>
    </w:r>
    <w:r w:rsidRPr="0085264B">
      <w:rPr>
        <w:rFonts w:ascii="Century Gothic" w:hAnsi="Century Gothic" w:cs="Arial"/>
        <w:spacing w:val="2"/>
        <w:sz w:val="16"/>
        <w:szCs w:val="16"/>
      </w:rPr>
      <w:instrText>NUMPAGES  \* Arabic  \* MERGEFORMAT</w:instrText>
    </w:r>
    <w:r w:rsidRPr="0085264B">
      <w:rPr>
        <w:rFonts w:ascii="Century Gothic" w:hAnsi="Century Gothic" w:cs="Arial"/>
        <w:spacing w:val="2"/>
        <w:sz w:val="16"/>
        <w:szCs w:val="16"/>
      </w:rPr>
      <w:fldChar w:fldCharType="separate"/>
    </w:r>
    <w:r w:rsidR="009724CD" w:rsidRPr="009724CD">
      <w:rPr>
        <w:rFonts w:ascii="Century Gothic" w:hAnsi="Century Gothic" w:cs="Arial"/>
        <w:noProof/>
        <w:spacing w:val="2"/>
        <w:sz w:val="16"/>
        <w:szCs w:val="16"/>
        <w:lang w:val="es-MX"/>
      </w:rPr>
      <w:t>20</w:t>
    </w:r>
    <w:r w:rsidRPr="0085264B">
      <w:rPr>
        <w:rFonts w:ascii="Century Gothic" w:hAnsi="Century Gothic" w:cs="Arial"/>
        <w:spacing w:val="2"/>
        <w:sz w:val="16"/>
        <w:szCs w:val="16"/>
      </w:rPr>
      <w:fldChar w:fldCharType="end"/>
    </w:r>
  </w:p>
  <w:p w14:paraId="3E75F13B" w14:textId="77777777" w:rsidR="00AE39FA" w:rsidRPr="0085264B" w:rsidRDefault="00AE39FA" w:rsidP="00C00C68">
    <w:pPr>
      <w:pStyle w:val="Piedepgina"/>
      <w:rPr>
        <w:rFonts w:ascii="Century Gothic" w:hAnsi="Century Gothic"/>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58315" w14:textId="77777777" w:rsidR="004056D2" w:rsidRDefault="004056D2">
      <w:r>
        <w:separator/>
      </w:r>
    </w:p>
  </w:footnote>
  <w:footnote w:type="continuationSeparator" w:id="0">
    <w:p w14:paraId="2456314A" w14:textId="77777777" w:rsidR="004056D2" w:rsidRDefault="0040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0071" w14:textId="325F3E62" w:rsidR="00AE39FA" w:rsidRDefault="00663B09" w:rsidP="004F6436">
    <w:pPr>
      <w:pStyle w:val="Encabezado"/>
      <w:jc w:val="both"/>
      <w:rPr>
        <w:rFonts w:ascii="Verdana" w:hAnsi="Verdana" w:cs="Arial"/>
        <w:sz w:val="14"/>
        <w:szCs w:val="14"/>
      </w:rPr>
    </w:pPr>
    <w:r w:rsidRPr="00DE465F">
      <w:rPr>
        <w:rFonts w:ascii="Verdana" w:hAnsi="Verdana"/>
        <w:b/>
        <w:noProof/>
        <w:color w:val="A6A6A6" w:themeColor="background1" w:themeShade="A6"/>
        <w:sz w:val="36"/>
        <w:szCs w:val="36"/>
        <w:lang w:val="es-MX" w:eastAsia="es-MX"/>
      </w:rPr>
      <w:drawing>
        <wp:anchor distT="0" distB="0" distL="114300" distR="114300" simplePos="0" relativeHeight="251659264" behindDoc="1" locked="0" layoutInCell="1" allowOverlap="1" wp14:anchorId="64AA4A43" wp14:editId="0028A56F">
          <wp:simplePos x="0" y="0"/>
          <wp:positionH relativeFrom="page">
            <wp:posOffset>734695</wp:posOffset>
          </wp:positionH>
          <wp:positionV relativeFrom="paragraph">
            <wp:posOffset>88900</wp:posOffset>
          </wp:positionV>
          <wp:extent cx="2509200" cy="831600"/>
          <wp:effectExtent l="0" t="0" r="5715" b="0"/>
          <wp:wrapSquare wrapText="bothSides"/>
          <wp:docPr id="184074191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9200" cy="83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9FA" w:rsidRPr="00DE465F">
      <w:rPr>
        <w:rFonts w:ascii="Verdana" w:hAnsi="Verdana"/>
        <w:b/>
        <w:noProof/>
        <w:color w:val="A6A6A6" w:themeColor="background1" w:themeShade="A6"/>
        <w:sz w:val="36"/>
        <w:szCs w:val="36"/>
        <w:lang w:val="es-MX" w:eastAsia="es-MX"/>
      </w:rPr>
      <w:drawing>
        <wp:anchor distT="0" distB="0" distL="114300" distR="114300" simplePos="0" relativeHeight="251660288" behindDoc="1" locked="0" layoutInCell="1" allowOverlap="1" wp14:anchorId="2F7FF24E" wp14:editId="04B27668">
          <wp:simplePos x="0" y="0"/>
          <wp:positionH relativeFrom="page">
            <wp:posOffset>6753225</wp:posOffset>
          </wp:positionH>
          <wp:positionV relativeFrom="paragraph">
            <wp:posOffset>-531495</wp:posOffset>
          </wp:positionV>
          <wp:extent cx="1087120" cy="12793345"/>
          <wp:effectExtent l="0" t="0" r="0" b="0"/>
          <wp:wrapNone/>
          <wp:docPr id="9333788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0F998B" w14:textId="77777777" w:rsidR="005E5762" w:rsidRDefault="005E5762" w:rsidP="004F6436">
    <w:pPr>
      <w:pStyle w:val="Encabezado"/>
      <w:jc w:val="both"/>
      <w:rPr>
        <w:rFonts w:ascii="Verdana" w:hAnsi="Verdana" w:cs="Arial"/>
        <w:sz w:val="14"/>
        <w:szCs w:val="14"/>
      </w:rPr>
    </w:pPr>
  </w:p>
  <w:p w14:paraId="01947640" w14:textId="77777777" w:rsidR="005E5762" w:rsidRPr="00DE465F" w:rsidRDefault="005E5762" w:rsidP="004F6436">
    <w:pPr>
      <w:pStyle w:val="Encabezado"/>
      <w:jc w:val="both"/>
      <w:rPr>
        <w:rFonts w:ascii="Verdana" w:hAnsi="Verdana" w:cs="Arial"/>
        <w:sz w:val="14"/>
        <w:szCs w:val="14"/>
      </w:rPr>
    </w:pPr>
  </w:p>
  <w:p w14:paraId="5DA37177" w14:textId="77777777" w:rsidR="0020321F" w:rsidRPr="00631C63" w:rsidRDefault="0020321F" w:rsidP="004F6436">
    <w:pPr>
      <w:pStyle w:val="Encabezado"/>
      <w:tabs>
        <w:tab w:val="center" w:pos="4410"/>
        <w:tab w:val="right" w:pos="9180"/>
      </w:tabs>
      <w:ind w:right="270"/>
      <w:jc w:val="both"/>
      <w:rPr>
        <w:b/>
        <w:bCs/>
        <w:color w:val="595959" w:themeColor="text1" w:themeTint="A6"/>
        <w:sz w:val="20"/>
        <w:szCs w:val="20"/>
      </w:rPr>
    </w:pPr>
    <w:bookmarkStart w:id="23" w:name="_Hlk162283035"/>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796C09C2" w14:textId="6364C7A1" w:rsidR="007550F4" w:rsidRPr="007550F4" w:rsidRDefault="007550F4" w:rsidP="004F6436">
    <w:pPr>
      <w:pStyle w:val="Encabezado"/>
      <w:jc w:val="both"/>
      <w:rPr>
        <w:rFonts w:ascii="Verdana" w:hAnsi="Verdana" w:cs="Arial"/>
        <w:color w:val="A6A6A6" w:themeColor="background1" w:themeShade="A6"/>
        <w:sz w:val="20"/>
        <w:szCs w:val="20"/>
      </w:rPr>
    </w:pPr>
  </w:p>
  <w:bookmarkEnd w:id="23"/>
  <w:p w14:paraId="4225E15F" w14:textId="2853488D" w:rsidR="00E36E29" w:rsidRDefault="00E36E29" w:rsidP="004F6436">
    <w:pPr>
      <w:pStyle w:val="Encabezado"/>
      <w:jc w:val="both"/>
      <w:rPr>
        <w:rFonts w:ascii="Verdana" w:hAnsi="Verdana" w:cs="Arial"/>
        <w:sz w:val="20"/>
        <w:szCs w:val="20"/>
      </w:rPr>
    </w:pPr>
  </w:p>
  <w:p w14:paraId="342E3D72" w14:textId="711D387F" w:rsidR="00E36E29" w:rsidRPr="00DE465F" w:rsidRDefault="00E36E29" w:rsidP="004F6436">
    <w:pPr>
      <w:pStyle w:val="Encabezado"/>
      <w:jc w:val="both"/>
      <w:rPr>
        <w:rFonts w:ascii="Verdana"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7C4E"/>
    <w:multiLevelType w:val="hybridMultilevel"/>
    <w:tmpl w:val="ADD4382C"/>
    <w:lvl w:ilvl="0" w:tplc="A99660C8">
      <w:start w:val="1"/>
      <w:numFmt w:val="lowerRoman"/>
      <w:lvlText w:val="(%1)"/>
      <w:lvlJc w:val="left"/>
      <w:pPr>
        <w:ind w:left="1080" w:hanging="720"/>
      </w:pPr>
    </w:lvl>
    <w:lvl w:ilvl="1" w:tplc="6AF0DA44">
      <w:start w:val="1"/>
      <w:numFmt w:val="lowerLetter"/>
      <w:lvlText w:val="%2."/>
      <w:lvlJc w:val="left"/>
      <w:pPr>
        <w:ind w:left="1440" w:hanging="360"/>
      </w:pPr>
    </w:lvl>
    <w:lvl w:ilvl="2" w:tplc="F8DE05F2">
      <w:start w:val="1"/>
      <w:numFmt w:val="lowerRoman"/>
      <w:lvlText w:val="%3."/>
      <w:lvlJc w:val="right"/>
      <w:pPr>
        <w:ind w:left="2160" w:hanging="180"/>
      </w:pPr>
    </w:lvl>
    <w:lvl w:ilvl="3" w:tplc="75D296E4">
      <w:start w:val="1"/>
      <w:numFmt w:val="decimal"/>
      <w:lvlText w:val="%4."/>
      <w:lvlJc w:val="left"/>
      <w:pPr>
        <w:ind w:left="2880" w:hanging="360"/>
      </w:pPr>
    </w:lvl>
    <w:lvl w:ilvl="4" w:tplc="5650A380">
      <w:start w:val="1"/>
      <w:numFmt w:val="lowerLetter"/>
      <w:lvlText w:val="%5."/>
      <w:lvlJc w:val="left"/>
      <w:pPr>
        <w:ind w:left="3600" w:hanging="360"/>
      </w:pPr>
    </w:lvl>
    <w:lvl w:ilvl="5" w:tplc="E2427BD8">
      <w:start w:val="1"/>
      <w:numFmt w:val="lowerRoman"/>
      <w:lvlText w:val="%6."/>
      <w:lvlJc w:val="right"/>
      <w:pPr>
        <w:ind w:left="4320" w:hanging="180"/>
      </w:pPr>
    </w:lvl>
    <w:lvl w:ilvl="6" w:tplc="A14C5124">
      <w:start w:val="1"/>
      <w:numFmt w:val="decimal"/>
      <w:lvlText w:val="%7."/>
      <w:lvlJc w:val="left"/>
      <w:pPr>
        <w:ind w:left="5040" w:hanging="360"/>
      </w:pPr>
    </w:lvl>
    <w:lvl w:ilvl="7" w:tplc="6A92EA1C">
      <w:start w:val="1"/>
      <w:numFmt w:val="lowerLetter"/>
      <w:lvlText w:val="%8."/>
      <w:lvlJc w:val="left"/>
      <w:pPr>
        <w:ind w:left="5760" w:hanging="360"/>
      </w:pPr>
    </w:lvl>
    <w:lvl w:ilvl="8" w:tplc="BF2479F0">
      <w:start w:val="1"/>
      <w:numFmt w:val="lowerRoman"/>
      <w:lvlText w:val="%9."/>
      <w:lvlJc w:val="right"/>
      <w:pPr>
        <w:ind w:left="6480" w:hanging="180"/>
      </w:pPr>
    </w:lvl>
  </w:abstractNum>
  <w:abstractNum w:abstractNumId="1" w15:restartNumberingAfterBreak="0">
    <w:nsid w:val="081F2D26"/>
    <w:multiLevelType w:val="hybridMultilevel"/>
    <w:tmpl w:val="69D46046"/>
    <w:lvl w:ilvl="0" w:tplc="3200B092">
      <w:start w:val="1"/>
      <w:numFmt w:val="lowerRoman"/>
      <w:lvlText w:val="(%1)"/>
      <w:lvlJc w:val="left"/>
      <w:pPr>
        <w:ind w:left="720" w:hanging="720"/>
      </w:pPr>
      <w:rPr>
        <w:rFonts w:hint="default"/>
      </w:rPr>
    </w:lvl>
    <w:lvl w:ilvl="1" w:tplc="54C68202" w:tentative="1">
      <w:start w:val="1"/>
      <w:numFmt w:val="lowerLetter"/>
      <w:lvlText w:val="%2."/>
      <w:lvlJc w:val="left"/>
      <w:pPr>
        <w:ind w:left="1080" w:hanging="360"/>
      </w:pPr>
    </w:lvl>
    <w:lvl w:ilvl="2" w:tplc="EE26E166" w:tentative="1">
      <w:start w:val="1"/>
      <w:numFmt w:val="lowerRoman"/>
      <w:lvlText w:val="%3."/>
      <w:lvlJc w:val="right"/>
      <w:pPr>
        <w:ind w:left="1800" w:hanging="180"/>
      </w:pPr>
    </w:lvl>
    <w:lvl w:ilvl="3" w:tplc="8E585ECE" w:tentative="1">
      <w:start w:val="1"/>
      <w:numFmt w:val="decimal"/>
      <w:lvlText w:val="%4."/>
      <w:lvlJc w:val="left"/>
      <w:pPr>
        <w:ind w:left="2520" w:hanging="360"/>
      </w:pPr>
    </w:lvl>
    <w:lvl w:ilvl="4" w:tplc="94CA9C84" w:tentative="1">
      <w:start w:val="1"/>
      <w:numFmt w:val="lowerLetter"/>
      <w:lvlText w:val="%5."/>
      <w:lvlJc w:val="left"/>
      <w:pPr>
        <w:ind w:left="3240" w:hanging="360"/>
      </w:pPr>
    </w:lvl>
    <w:lvl w:ilvl="5" w:tplc="07DE46FA" w:tentative="1">
      <w:start w:val="1"/>
      <w:numFmt w:val="lowerRoman"/>
      <w:lvlText w:val="%6."/>
      <w:lvlJc w:val="right"/>
      <w:pPr>
        <w:ind w:left="3960" w:hanging="180"/>
      </w:pPr>
    </w:lvl>
    <w:lvl w:ilvl="6" w:tplc="42B8F37A" w:tentative="1">
      <w:start w:val="1"/>
      <w:numFmt w:val="decimal"/>
      <w:lvlText w:val="%7."/>
      <w:lvlJc w:val="left"/>
      <w:pPr>
        <w:ind w:left="4680" w:hanging="360"/>
      </w:pPr>
    </w:lvl>
    <w:lvl w:ilvl="7" w:tplc="1FA2F5B2" w:tentative="1">
      <w:start w:val="1"/>
      <w:numFmt w:val="lowerLetter"/>
      <w:lvlText w:val="%8."/>
      <w:lvlJc w:val="left"/>
      <w:pPr>
        <w:ind w:left="5400" w:hanging="360"/>
      </w:pPr>
    </w:lvl>
    <w:lvl w:ilvl="8" w:tplc="2D8809F4" w:tentative="1">
      <w:start w:val="1"/>
      <w:numFmt w:val="lowerRoman"/>
      <w:lvlText w:val="%9."/>
      <w:lvlJc w:val="right"/>
      <w:pPr>
        <w:ind w:left="6120" w:hanging="180"/>
      </w:pPr>
    </w:lvl>
  </w:abstractNum>
  <w:abstractNum w:abstractNumId="2" w15:restartNumberingAfterBreak="0">
    <w:nsid w:val="138048EF"/>
    <w:multiLevelType w:val="hybridMultilevel"/>
    <w:tmpl w:val="F348AAE4"/>
    <w:lvl w:ilvl="0" w:tplc="2354D96E">
      <w:start w:val="1"/>
      <w:numFmt w:val="lowerRoman"/>
      <w:lvlText w:val="(%1)"/>
      <w:lvlJc w:val="left"/>
      <w:pPr>
        <w:ind w:left="1080" w:hanging="720"/>
      </w:pPr>
      <w:rPr>
        <w:rFonts w:hint="default"/>
      </w:rPr>
    </w:lvl>
    <w:lvl w:ilvl="1" w:tplc="ED045A9C" w:tentative="1">
      <w:start w:val="1"/>
      <w:numFmt w:val="lowerLetter"/>
      <w:lvlText w:val="%2."/>
      <w:lvlJc w:val="left"/>
      <w:pPr>
        <w:ind w:left="1440" w:hanging="360"/>
      </w:pPr>
    </w:lvl>
    <w:lvl w:ilvl="2" w:tplc="906877A2" w:tentative="1">
      <w:start w:val="1"/>
      <w:numFmt w:val="lowerRoman"/>
      <w:lvlText w:val="%3."/>
      <w:lvlJc w:val="right"/>
      <w:pPr>
        <w:ind w:left="2160" w:hanging="180"/>
      </w:pPr>
    </w:lvl>
    <w:lvl w:ilvl="3" w:tplc="233030B0" w:tentative="1">
      <w:start w:val="1"/>
      <w:numFmt w:val="decimal"/>
      <w:lvlText w:val="%4."/>
      <w:lvlJc w:val="left"/>
      <w:pPr>
        <w:ind w:left="2880" w:hanging="360"/>
      </w:pPr>
    </w:lvl>
    <w:lvl w:ilvl="4" w:tplc="280469B0" w:tentative="1">
      <w:start w:val="1"/>
      <w:numFmt w:val="lowerLetter"/>
      <w:lvlText w:val="%5."/>
      <w:lvlJc w:val="left"/>
      <w:pPr>
        <w:ind w:left="3600" w:hanging="360"/>
      </w:pPr>
    </w:lvl>
    <w:lvl w:ilvl="5" w:tplc="FC562A5A" w:tentative="1">
      <w:start w:val="1"/>
      <w:numFmt w:val="lowerRoman"/>
      <w:lvlText w:val="%6."/>
      <w:lvlJc w:val="right"/>
      <w:pPr>
        <w:ind w:left="4320" w:hanging="180"/>
      </w:pPr>
    </w:lvl>
    <w:lvl w:ilvl="6" w:tplc="1B4CB95E" w:tentative="1">
      <w:start w:val="1"/>
      <w:numFmt w:val="decimal"/>
      <w:lvlText w:val="%7."/>
      <w:lvlJc w:val="left"/>
      <w:pPr>
        <w:ind w:left="5040" w:hanging="360"/>
      </w:pPr>
    </w:lvl>
    <w:lvl w:ilvl="7" w:tplc="FB7C8530" w:tentative="1">
      <w:start w:val="1"/>
      <w:numFmt w:val="lowerLetter"/>
      <w:lvlText w:val="%8."/>
      <w:lvlJc w:val="left"/>
      <w:pPr>
        <w:ind w:left="5760" w:hanging="360"/>
      </w:pPr>
    </w:lvl>
    <w:lvl w:ilvl="8" w:tplc="F6DAB600" w:tentative="1">
      <w:start w:val="1"/>
      <w:numFmt w:val="lowerRoman"/>
      <w:lvlText w:val="%9."/>
      <w:lvlJc w:val="right"/>
      <w:pPr>
        <w:ind w:left="6480" w:hanging="180"/>
      </w:pPr>
    </w:lvl>
  </w:abstractNum>
  <w:abstractNum w:abstractNumId="3" w15:restartNumberingAfterBreak="0">
    <w:nsid w:val="183C677F"/>
    <w:multiLevelType w:val="hybridMultilevel"/>
    <w:tmpl w:val="66B0CB9A"/>
    <w:lvl w:ilvl="0" w:tplc="307450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831D7"/>
    <w:multiLevelType w:val="hybridMultilevel"/>
    <w:tmpl w:val="C9729484"/>
    <w:lvl w:ilvl="0" w:tplc="B55CFCE6">
      <w:start w:val="1"/>
      <w:numFmt w:val="lowerRoman"/>
      <w:lvlText w:val="(%1)"/>
      <w:lvlJc w:val="left"/>
      <w:pPr>
        <w:ind w:left="1440" w:hanging="1080"/>
      </w:pPr>
      <w:rPr>
        <w:rFonts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D6280A"/>
    <w:multiLevelType w:val="hybridMultilevel"/>
    <w:tmpl w:val="0E6EDB04"/>
    <w:lvl w:ilvl="0" w:tplc="6D5019DE">
      <w:start w:val="1"/>
      <w:numFmt w:val="lowerRoman"/>
      <w:lvlText w:val="(%1)"/>
      <w:lvlJc w:val="left"/>
      <w:pPr>
        <w:ind w:left="1080" w:hanging="720"/>
      </w:pPr>
      <w:rPr>
        <w:rFonts w:hint="default"/>
      </w:rPr>
    </w:lvl>
    <w:lvl w:ilvl="1" w:tplc="E1DC2F66" w:tentative="1">
      <w:start w:val="1"/>
      <w:numFmt w:val="lowerLetter"/>
      <w:lvlText w:val="%2."/>
      <w:lvlJc w:val="left"/>
      <w:pPr>
        <w:ind w:left="1440" w:hanging="360"/>
      </w:pPr>
    </w:lvl>
    <w:lvl w:ilvl="2" w:tplc="D46EF63C" w:tentative="1">
      <w:start w:val="1"/>
      <w:numFmt w:val="lowerRoman"/>
      <w:lvlText w:val="%3."/>
      <w:lvlJc w:val="right"/>
      <w:pPr>
        <w:ind w:left="2160" w:hanging="180"/>
      </w:pPr>
    </w:lvl>
    <w:lvl w:ilvl="3" w:tplc="E28492B2" w:tentative="1">
      <w:start w:val="1"/>
      <w:numFmt w:val="decimal"/>
      <w:lvlText w:val="%4."/>
      <w:lvlJc w:val="left"/>
      <w:pPr>
        <w:ind w:left="2880" w:hanging="360"/>
      </w:pPr>
    </w:lvl>
    <w:lvl w:ilvl="4" w:tplc="64546D42" w:tentative="1">
      <w:start w:val="1"/>
      <w:numFmt w:val="lowerLetter"/>
      <w:lvlText w:val="%5."/>
      <w:lvlJc w:val="left"/>
      <w:pPr>
        <w:ind w:left="3600" w:hanging="360"/>
      </w:pPr>
    </w:lvl>
    <w:lvl w:ilvl="5" w:tplc="D9ECE392" w:tentative="1">
      <w:start w:val="1"/>
      <w:numFmt w:val="lowerRoman"/>
      <w:lvlText w:val="%6."/>
      <w:lvlJc w:val="right"/>
      <w:pPr>
        <w:ind w:left="4320" w:hanging="180"/>
      </w:pPr>
    </w:lvl>
    <w:lvl w:ilvl="6" w:tplc="EA6E3C4C" w:tentative="1">
      <w:start w:val="1"/>
      <w:numFmt w:val="decimal"/>
      <w:lvlText w:val="%7."/>
      <w:lvlJc w:val="left"/>
      <w:pPr>
        <w:ind w:left="5040" w:hanging="360"/>
      </w:pPr>
    </w:lvl>
    <w:lvl w:ilvl="7" w:tplc="A82066C2" w:tentative="1">
      <w:start w:val="1"/>
      <w:numFmt w:val="lowerLetter"/>
      <w:lvlText w:val="%8."/>
      <w:lvlJc w:val="left"/>
      <w:pPr>
        <w:ind w:left="5760" w:hanging="360"/>
      </w:pPr>
    </w:lvl>
    <w:lvl w:ilvl="8" w:tplc="BCE65C24" w:tentative="1">
      <w:start w:val="1"/>
      <w:numFmt w:val="lowerRoman"/>
      <w:lvlText w:val="%9."/>
      <w:lvlJc w:val="right"/>
      <w:pPr>
        <w:ind w:left="6480" w:hanging="180"/>
      </w:pPr>
    </w:lvl>
  </w:abstractNum>
  <w:abstractNum w:abstractNumId="6" w15:restartNumberingAfterBreak="0">
    <w:nsid w:val="24300A35"/>
    <w:multiLevelType w:val="hybridMultilevel"/>
    <w:tmpl w:val="FAF661A6"/>
    <w:lvl w:ilvl="0" w:tplc="41D28530">
      <w:start w:val="1"/>
      <w:numFmt w:val="lowerRoman"/>
      <w:lvlText w:val="(%1)"/>
      <w:lvlJc w:val="left"/>
      <w:pPr>
        <w:ind w:left="1080" w:hanging="720"/>
      </w:pPr>
      <w:rPr>
        <w:rFonts w:hint="default"/>
      </w:rPr>
    </w:lvl>
    <w:lvl w:ilvl="1" w:tplc="26FCF4E6" w:tentative="1">
      <w:start w:val="1"/>
      <w:numFmt w:val="lowerLetter"/>
      <w:lvlText w:val="%2."/>
      <w:lvlJc w:val="left"/>
      <w:pPr>
        <w:ind w:left="1440" w:hanging="360"/>
      </w:pPr>
    </w:lvl>
    <w:lvl w:ilvl="2" w:tplc="D4007A9A" w:tentative="1">
      <w:start w:val="1"/>
      <w:numFmt w:val="lowerRoman"/>
      <w:lvlText w:val="%3."/>
      <w:lvlJc w:val="right"/>
      <w:pPr>
        <w:ind w:left="2160" w:hanging="180"/>
      </w:pPr>
    </w:lvl>
    <w:lvl w:ilvl="3" w:tplc="E1921F70" w:tentative="1">
      <w:start w:val="1"/>
      <w:numFmt w:val="decimal"/>
      <w:lvlText w:val="%4."/>
      <w:lvlJc w:val="left"/>
      <w:pPr>
        <w:ind w:left="2880" w:hanging="360"/>
      </w:pPr>
    </w:lvl>
    <w:lvl w:ilvl="4" w:tplc="748C9482" w:tentative="1">
      <w:start w:val="1"/>
      <w:numFmt w:val="lowerLetter"/>
      <w:lvlText w:val="%5."/>
      <w:lvlJc w:val="left"/>
      <w:pPr>
        <w:ind w:left="3600" w:hanging="360"/>
      </w:pPr>
    </w:lvl>
    <w:lvl w:ilvl="5" w:tplc="E0165C18" w:tentative="1">
      <w:start w:val="1"/>
      <w:numFmt w:val="lowerRoman"/>
      <w:lvlText w:val="%6."/>
      <w:lvlJc w:val="right"/>
      <w:pPr>
        <w:ind w:left="4320" w:hanging="180"/>
      </w:pPr>
    </w:lvl>
    <w:lvl w:ilvl="6" w:tplc="7F463AA6" w:tentative="1">
      <w:start w:val="1"/>
      <w:numFmt w:val="decimal"/>
      <w:lvlText w:val="%7."/>
      <w:lvlJc w:val="left"/>
      <w:pPr>
        <w:ind w:left="5040" w:hanging="360"/>
      </w:pPr>
    </w:lvl>
    <w:lvl w:ilvl="7" w:tplc="5D504290" w:tentative="1">
      <w:start w:val="1"/>
      <w:numFmt w:val="lowerLetter"/>
      <w:lvlText w:val="%8."/>
      <w:lvlJc w:val="left"/>
      <w:pPr>
        <w:ind w:left="5760" w:hanging="360"/>
      </w:pPr>
    </w:lvl>
    <w:lvl w:ilvl="8" w:tplc="04C65D6A" w:tentative="1">
      <w:start w:val="1"/>
      <w:numFmt w:val="lowerRoman"/>
      <w:lvlText w:val="%9."/>
      <w:lvlJc w:val="right"/>
      <w:pPr>
        <w:ind w:left="6480" w:hanging="180"/>
      </w:pPr>
    </w:lvl>
  </w:abstractNum>
  <w:abstractNum w:abstractNumId="7" w15:restartNumberingAfterBreak="0">
    <w:nsid w:val="2AFD651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070D9C"/>
    <w:multiLevelType w:val="multilevel"/>
    <w:tmpl w:val="7CA442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400B2D"/>
    <w:multiLevelType w:val="hybridMultilevel"/>
    <w:tmpl w:val="2916AEEA"/>
    <w:lvl w:ilvl="0" w:tplc="CBCE1D4C">
      <w:start w:val="1"/>
      <w:numFmt w:val="lowerRoman"/>
      <w:lvlText w:val="(%1)"/>
      <w:lvlJc w:val="left"/>
      <w:pPr>
        <w:ind w:left="1080" w:hanging="720"/>
      </w:pPr>
      <w:rPr>
        <w:rFonts w:hint="default"/>
      </w:rPr>
    </w:lvl>
    <w:lvl w:ilvl="1" w:tplc="71ECC608">
      <w:start w:val="1"/>
      <w:numFmt w:val="lowerLetter"/>
      <w:lvlText w:val="%2."/>
      <w:lvlJc w:val="left"/>
      <w:pPr>
        <w:ind w:left="1440" w:hanging="360"/>
      </w:pPr>
    </w:lvl>
    <w:lvl w:ilvl="2" w:tplc="B98CD3D8" w:tentative="1">
      <w:start w:val="1"/>
      <w:numFmt w:val="lowerRoman"/>
      <w:lvlText w:val="%3."/>
      <w:lvlJc w:val="right"/>
      <w:pPr>
        <w:ind w:left="2160" w:hanging="180"/>
      </w:pPr>
    </w:lvl>
    <w:lvl w:ilvl="3" w:tplc="9E4C7426" w:tentative="1">
      <w:start w:val="1"/>
      <w:numFmt w:val="decimal"/>
      <w:lvlText w:val="%4."/>
      <w:lvlJc w:val="left"/>
      <w:pPr>
        <w:ind w:left="2880" w:hanging="360"/>
      </w:pPr>
    </w:lvl>
    <w:lvl w:ilvl="4" w:tplc="2FA2BC0E" w:tentative="1">
      <w:start w:val="1"/>
      <w:numFmt w:val="lowerLetter"/>
      <w:lvlText w:val="%5."/>
      <w:lvlJc w:val="left"/>
      <w:pPr>
        <w:ind w:left="3600" w:hanging="360"/>
      </w:pPr>
    </w:lvl>
    <w:lvl w:ilvl="5" w:tplc="FC8A043E" w:tentative="1">
      <w:start w:val="1"/>
      <w:numFmt w:val="lowerRoman"/>
      <w:lvlText w:val="%6."/>
      <w:lvlJc w:val="right"/>
      <w:pPr>
        <w:ind w:left="4320" w:hanging="180"/>
      </w:pPr>
    </w:lvl>
    <w:lvl w:ilvl="6" w:tplc="F6FA5DB0" w:tentative="1">
      <w:start w:val="1"/>
      <w:numFmt w:val="decimal"/>
      <w:lvlText w:val="%7."/>
      <w:lvlJc w:val="left"/>
      <w:pPr>
        <w:ind w:left="5040" w:hanging="360"/>
      </w:pPr>
    </w:lvl>
    <w:lvl w:ilvl="7" w:tplc="BD1EAC08" w:tentative="1">
      <w:start w:val="1"/>
      <w:numFmt w:val="lowerLetter"/>
      <w:lvlText w:val="%8."/>
      <w:lvlJc w:val="left"/>
      <w:pPr>
        <w:ind w:left="5760" w:hanging="360"/>
      </w:pPr>
    </w:lvl>
    <w:lvl w:ilvl="8" w:tplc="65423388" w:tentative="1">
      <w:start w:val="1"/>
      <w:numFmt w:val="lowerRoman"/>
      <w:lvlText w:val="%9."/>
      <w:lvlJc w:val="right"/>
      <w:pPr>
        <w:ind w:left="6480" w:hanging="180"/>
      </w:pPr>
    </w:lvl>
  </w:abstractNum>
  <w:abstractNum w:abstractNumId="10" w15:restartNumberingAfterBreak="0">
    <w:nsid w:val="36226A22"/>
    <w:multiLevelType w:val="hybridMultilevel"/>
    <w:tmpl w:val="197C13F0"/>
    <w:lvl w:ilvl="0" w:tplc="907A2F70">
      <w:start w:val="1"/>
      <w:numFmt w:val="upperLetter"/>
      <w:lvlText w:val="(%1)"/>
      <w:lvlJc w:val="left"/>
      <w:pPr>
        <w:ind w:left="720" w:hanging="360"/>
      </w:pPr>
      <w:rPr>
        <w:rFonts w:eastAsia="PMingLiU" w:hint="default"/>
        <w:color w:val="auto"/>
      </w:rPr>
    </w:lvl>
    <w:lvl w:ilvl="1" w:tplc="4B545AE8" w:tentative="1">
      <w:start w:val="1"/>
      <w:numFmt w:val="lowerLetter"/>
      <w:lvlText w:val="%2."/>
      <w:lvlJc w:val="left"/>
      <w:pPr>
        <w:ind w:left="1440" w:hanging="360"/>
      </w:pPr>
    </w:lvl>
    <w:lvl w:ilvl="2" w:tplc="02968AFA" w:tentative="1">
      <w:start w:val="1"/>
      <w:numFmt w:val="lowerRoman"/>
      <w:lvlText w:val="%3."/>
      <w:lvlJc w:val="right"/>
      <w:pPr>
        <w:ind w:left="2160" w:hanging="180"/>
      </w:pPr>
    </w:lvl>
    <w:lvl w:ilvl="3" w:tplc="2EF8559C" w:tentative="1">
      <w:start w:val="1"/>
      <w:numFmt w:val="decimal"/>
      <w:lvlText w:val="%4."/>
      <w:lvlJc w:val="left"/>
      <w:pPr>
        <w:ind w:left="2880" w:hanging="360"/>
      </w:pPr>
    </w:lvl>
    <w:lvl w:ilvl="4" w:tplc="A5646AFA" w:tentative="1">
      <w:start w:val="1"/>
      <w:numFmt w:val="lowerLetter"/>
      <w:lvlText w:val="%5."/>
      <w:lvlJc w:val="left"/>
      <w:pPr>
        <w:ind w:left="3600" w:hanging="360"/>
      </w:pPr>
    </w:lvl>
    <w:lvl w:ilvl="5" w:tplc="6BA86EBC" w:tentative="1">
      <w:start w:val="1"/>
      <w:numFmt w:val="lowerRoman"/>
      <w:lvlText w:val="%6."/>
      <w:lvlJc w:val="right"/>
      <w:pPr>
        <w:ind w:left="4320" w:hanging="180"/>
      </w:pPr>
    </w:lvl>
    <w:lvl w:ilvl="6" w:tplc="BFB89212" w:tentative="1">
      <w:start w:val="1"/>
      <w:numFmt w:val="decimal"/>
      <w:lvlText w:val="%7."/>
      <w:lvlJc w:val="left"/>
      <w:pPr>
        <w:ind w:left="5040" w:hanging="360"/>
      </w:pPr>
    </w:lvl>
    <w:lvl w:ilvl="7" w:tplc="5E3A3224" w:tentative="1">
      <w:start w:val="1"/>
      <w:numFmt w:val="lowerLetter"/>
      <w:lvlText w:val="%8."/>
      <w:lvlJc w:val="left"/>
      <w:pPr>
        <w:ind w:left="5760" w:hanging="360"/>
      </w:pPr>
    </w:lvl>
    <w:lvl w:ilvl="8" w:tplc="D66A2854" w:tentative="1">
      <w:start w:val="1"/>
      <w:numFmt w:val="lowerRoman"/>
      <w:lvlText w:val="%9."/>
      <w:lvlJc w:val="right"/>
      <w:pPr>
        <w:ind w:left="6480" w:hanging="180"/>
      </w:pPr>
    </w:lvl>
  </w:abstractNum>
  <w:abstractNum w:abstractNumId="11"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64026"/>
    <w:multiLevelType w:val="hybridMultilevel"/>
    <w:tmpl w:val="6A0836EA"/>
    <w:lvl w:ilvl="0" w:tplc="617E7DD2">
      <w:start w:val="1"/>
      <w:numFmt w:val="lowerRoman"/>
      <w:lvlText w:val="(%1)"/>
      <w:lvlJc w:val="left"/>
      <w:pPr>
        <w:ind w:left="1080" w:hanging="720"/>
      </w:pPr>
      <w:rPr>
        <w:rFonts w:hint="default"/>
      </w:rPr>
    </w:lvl>
    <w:lvl w:ilvl="1" w:tplc="6994EE52" w:tentative="1">
      <w:start w:val="1"/>
      <w:numFmt w:val="lowerLetter"/>
      <w:lvlText w:val="%2."/>
      <w:lvlJc w:val="left"/>
      <w:pPr>
        <w:ind w:left="1440" w:hanging="360"/>
      </w:pPr>
    </w:lvl>
    <w:lvl w:ilvl="2" w:tplc="41720648" w:tentative="1">
      <w:start w:val="1"/>
      <w:numFmt w:val="lowerRoman"/>
      <w:lvlText w:val="%3."/>
      <w:lvlJc w:val="right"/>
      <w:pPr>
        <w:ind w:left="2160" w:hanging="180"/>
      </w:pPr>
    </w:lvl>
    <w:lvl w:ilvl="3" w:tplc="654CB0EE" w:tentative="1">
      <w:start w:val="1"/>
      <w:numFmt w:val="decimal"/>
      <w:lvlText w:val="%4."/>
      <w:lvlJc w:val="left"/>
      <w:pPr>
        <w:ind w:left="2880" w:hanging="360"/>
      </w:pPr>
    </w:lvl>
    <w:lvl w:ilvl="4" w:tplc="346678F4" w:tentative="1">
      <w:start w:val="1"/>
      <w:numFmt w:val="lowerLetter"/>
      <w:lvlText w:val="%5."/>
      <w:lvlJc w:val="left"/>
      <w:pPr>
        <w:ind w:left="3600" w:hanging="360"/>
      </w:pPr>
    </w:lvl>
    <w:lvl w:ilvl="5" w:tplc="8EF24014" w:tentative="1">
      <w:start w:val="1"/>
      <w:numFmt w:val="lowerRoman"/>
      <w:lvlText w:val="%6."/>
      <w:lvlJc w:val="right"/>
      <w:pPr>
        <w:ind w:left="4320" w:hanging="180"/>
      </w:pPr>
    </w:lvl>
    <w:lvl w:ilvl="6" w:tplc="B9AED4D6" w:tentative="1">
      <w:start w:val="1"/>
      <w:numFmt w:val="decimal"/>
      <w:lvlText w:val="%7."/>
      <w:lvlJc w:val="left"/>
      <w:pPr>
        <w:ind w:left="5040" w:hanging="360"/>
      </w:pPr>
    </w:lvl>
    <w:lvl w:ilvl="7" w:tplc="9D6A950A" w:tentative="1">
      <w:start w:val="1"/>
      <w:numFmt w:val="lowerLetter"/>
      <w:lvlText w:val="%8."/>
      <w:lvlJc w:val="left"/>
      <w:pPr>
        <w:ind w:left="5760" w:hanging="360"/>
      </w:pPr>
    </w:lvl>
    <w:lvl w:ilvl="8" w:tplc="2EE21118" w:tentative="1">
      <w:start w:val="1"/>
      <w:numFmt w:val="lowerRoman"/>
      <w:lvlText w:val="%9."/>
      <w:lvlJc w:val="right"/>
      <w:pPr>
        <w:ind w:left="6480" w:hanging="180"/>
      </w:pPr>
    </w:lvl>
  </w:abstractNum>
  <w:abstractNum w:abstractNumId="13" w15:restartNumberingAfterBreak="0">
    <w:nsid w:val="3AB61823"/>
    <w:multiLevelType w:val="hybridMultilevel"/>
    <w:tmpl w:val="51243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0A00EC"/>
    <w:multiLevelType w:val="hybridMultilevel"/>
    <w:tmpl w:val="657CA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F521F1"/>
    <w:multiLevelType w:val="hybridMultilevel"/>
    <w:tmpl w:val="2ACA06C8"/>
    <w:lvl w:ilvl="0" w:tplc="305C9D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A03486"/>
    <w:multiLevelType w:val="multilevel"/>
    <w:tmpl w:val="15583A3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506165D6"/>
    <w:multiLevelType w:val="hybridMultilevel"/>
    <w:tmpl w:val="3D788DD2"/>
    <w:lvl w:ilvl="0" w:tplc="262E332E">
      <w:start w:val="1"/>
      <w:numFmt w:val="bullet"/>
      <w:lvlText w:val=""/>
      <w:lvlJc w:val="left"/>
      <w:pPr>
        <w:ind w:left="2136" w:hanging="360"/>
      </w:pPr>
      <w:rPr>
        <w:rFonts w:ascii="Symbol" w:hAnsi="Symbol" w:hint="default"/>
      </w:rPr>
    </w:lvl>
    <w:lvl w:ilvl="1" w:tplc="CF14A932" w:tentative="1">
      <w:start w:val="1"/>
      <w:numFmt w:val="bullet"/>
      <w:lvlText w:val="o"/>
      <w:lvlJc w:val="left"/>
      <w:pPr>
        <w:ind w:left="2856" w:hanging="360"/>
      </w:pPr>
      <w:rPr>
        <w:rFonts w:ascii="Courier New" w:hAnsi="Courier New" w:cs="Courier New" w:hint="default"/>
      </w:rPr>
    </w:lvl>
    <w:lvl w:ilvl="2" w:tplc="81CCDB14" w:tentative="1">
      <w:start w:val="1"/>
      <w:numFmt w:val="bullet"/>
      <w:lvlText w:val=""/>
      <w:lvlJc w:val="left"/>
      <w:pPr>
        <w:ind w:left="3576" w:hanging="360"/>
      </w:pPr>
      <w:rPr>
        <w:rFonts w:ascii="Wingdings" w:hAnsi="Wingdings" w:hint="default"/>
      </w:rPr>
    </w:lvl>
    <w:lvl w:ilvl="3" w:tplc="0DEA3764" w:tentative="1">
      <w:start w:val="1"/>
      <w:numFmt w:val="bullet"/>
      <w:lvlText w:val=""/>
      <w:lvlJc w:val="left"/>
      <w:pPr>
        <w:ind w:left="4296" w:hanging="360"/>
      </w:pPr>
      <w:rPr>
        <w:rFonts w:ascii="Symbol" w:hAnsi="Symbol" w:hint="default"/>
      </w:rPr>
    </w:lvl>
    <w:lvl w:ilvl="4" w:tplc="78386EDC" w:tentative="1">
      <w:start w:val="1"/>
      <w:numFmt w:val="bullet"/>
      <w:lvlText w:val="o"/>
      <w:lvlJc w:val="left"/>
      <w:pPr>
        <w:ind w:left="5016" w:hanging="360"/>
      </w:pPr>
      <w:rPr>
        <w:rFonts w:ascii="Courier New" w:hAnsi="Courier New" w:cs="Courier New" w:hint="default"/>
      </w:rPr>
    </w:lvl>
    <w:lvl w:ilvl="5" w:tplc="6B087962" w:tentative="1">
      <w:start w:val="1"/>
      <w:numFmt w:val="bullet"/>
      <w:lvlText w:val=""/>
      <w:lvlJc w:val="left"/>
      <w:pPr>
        <w:ind w:left="5736" w:hanging="360"/>
      </w:pPr>
      <w:rPr>
        <w:rFonts w:ascii="Wingdings" w:hAnsi="Wingdings" w:hint="default"/>
      </w:rPr>
    </w:lvl>
    <w:lvl w:ilvl="6" w:tplc="3EDE2C6A" w:tentative="1">
      <w:start w:val="1"/>
      <w:numFmt w:val="bullet"/>
      <w:lvlText w:val=""/>
      <w:lvlJc w:val="left"/>
      <w:pPr>
        <w:ind w:left="6456" w:hanging="360"/>
      </w:pPr>
      <w:rPr>
        <w:rFonts w:ascii="Symbol" w:hAnsi="Symbol" w:hint="default"/>
      </w:rPr>
    </w:lvl>
    <w:lvl w:ilvl="7" w:tplc="4FA6120C" w:tentative="1">
      <w:start w:val="1"/>
      <w:numFmt w:val="bullet"/>
      <w:lvlText w:val="o"/>
      <w:lvlJc w:val="left"/>
      <w:pPr>
        <w:ind w:left="7176" w:hanging="360"/>
      </w:pPr>
      <w:rPr>
        <w:rFonts w:ascii="Courier New" w:hAnsi="Courier New" w:cs="Courier New" w:hint="default"/>
      </w:rPr>
    </w:lvl>
    <w:lvl w:ilvl="8" w:tplc="B35C747A" w:tentative="1">
      <w:start w:val="1"/>
      <w:numFmt w:val="bullet"/>
      <w:lvlText w:val=""/>
      <w:lvlJc w:val="left"/>
      <w:pPr>
        <w:ind w:left="7896" w:hanging="360"/>
      </w:pPr>
      <w:rPr>
        <w:rFonts w:ascii="Wingdings" w:hAnsi="Wingdings" w:hint="default"/>
      </w:rPr>
    </w:lvl>
  </w:abstractNum>
  <w:abstractNum w:abstractNumId="18" w15:restartNumberingAfterBreak="0">
    <w:nsid w:val="543D6460"/>
    <w:multiLevelType w:val="hybridMultilevel"/>
    <w:tmpl w:val="0D584874"/>
    <w:lvl w:ilvl="0" w:tplc="D336410E">
      <w:start w:val="1"/>
      <w:numFmt w:val="bullet"/>
      <w:lvlText w:val=""/>
      <w:lvlJc w:val="left"/>
      <w:pPr>
        <w:ind w:left="1440" w:hanging="360"/>
      </w:pPr>
      <w:rPr>
        <w:rFonts w:ascii="Symbol" w:hAnsi="Symbol" w:hint="default"/>
      </w:rPr>
    </w:lvl>
    <w:lvl w:ilvl="1" w:tplc="413E4D84" w:tentative="1">
      <w:start w:val="1"/>
      <w:numFmt w:val="bullet"/>
      <w:lvlText w:val="o"/>
      <w:lvlJc w:val="left"/>
      <w:pPr>
        <w:ind w:left="2160" w:hanging="360"/>
      </w:pPr>
      <w:rPr>
        <w:rFonts w:ascii="Courier New" w:hAnsi="Courier New" w:cs="Courier New" w:hint="default"/>
      </w:rPr>
    </w:lvl>
    <w:lvl w:ilvl="2" w:tplc="13C861BA" w:tentative="1">
      <w:start w:val="1"/>
      <w:numFmt w:val="bullet"/>
      <w:lvlText w:val=""/>
      <w:lvlJc w:val="left"/>
      <w:pPr>
        <w:ind w:left="2880" w:hanging="360"/>
      </w:pPr>
      <w:rPr>
        <w:rFonts w:ascii="Wingdings" w:hAnsi="Wingdings" w:hint="default"/>
      </w:rPr>
    </w:lvl>
    <w:lvl w:ilvl="3" w:tplc="992CDBC8" w:tentative="1">
      <w:start w:val="1"/>
      <w:numFmt w:val="bullet"/>
      <w:lvlText w:val=""/>
      <w:lvlJc w:val="left"/>
      <w:pPr>
        <w:ind w:left="3600" w:hanging="360"/>
      </w:pPr>
      <w:rPr>
        <w:rFonts w:ascii="Symbol" w:hAnsi="Symbol" w:hint="default"/>
      </w:rPr>
    </w:lvl>
    <w:lvl w:ilvl="4" w:tplc="453C6E36" w:tentative="1">
      <w:start w:val="1"/>
      <w:numFmt w:val="bullet"/>
      <w:lvlText w:val="o"/>
      <w:lvlJc w:val="left"/>
      <w:pPr>
        <w:ind w:left="4320" w:hanging="360"/>
      </w:pPr>
      <w:rPr>
        <w:rFonts w:ascii="Courier New" w:hAnsi="Courier New" w:cs="Courier New" w:hint="default"/>
      </w:rPr>
    </w:lvl>
    <w:lvl w:ilvl="5" w:tplc="9FB2F0FA" w:tentative="1">
      <w:start w:val="1"/>
      <w:numFmt w:val="bullet"/>
      <w:lvlText w:val=""/>
      <w:lvlJc w:val="left"/>
      <w:pPr>
        <w:ind w:left="5040" w:hanging="360"/>
      </w:pPr>
      <w:rPr>
        <w:rFonts w:ascii="Wingdings" w:hAnsi="Wingdings" w:hint="default"/>
      </w:rPr>
    </w:lvl>
    <w:lvl w:ilvl="6" w:tplc="6EE85D76" w:tentative="1">
      <w:start w:val="1"/>
      <w:numFmt w:val="bullet"/>
      <w:lvlText w:val=""/>
      <w:lvlJc w:val="left"/>
      <w:pPr>
        <w:ind w:left="5760" w:hanging="360"/>
      </w:pPr>
      <w:rPr>
        <w:rFonts w:ascii="Symbol" w:hAnsi="Symbol" w:hint="default"/>
      </w:rPr>
    </w:lvl>
    <w:lvl w:ilvl="7" w:tplc="0140487C" w:tentative="1">
      <w:start w:val="1"/>
      <w:numFmt w:val="bullet"/>
      <w:lvlText w:val="o"/>
      <w:lvlJc w:val="left"/>
      <w:pPr>
        <w:ind w:left="6480" w:hanging="360"/>
      </w:pPr>
      <w:rPr>
        <w:rFonts w:ascii="Courier New" w:hAnsi="Courier New" w:cs="Courier New" w:hint="default"/>
      </w:rPr>
    </w:lvl>
    <w:lvl w:ilvl="8" w:tplc="15AA7144" w:tentative="1">
      <w:start w:val="1"/>
      <w:numFmt w:val="bullet"/>
      <w:lvlText w:val=""/>
      <w:lvlJc w:val="left"/>
      <w:pPr>
        <w:ind w:left="7200" w:hanging="360"/>
      </w:pPr>
      <w:rPr>
        <w:rFonts w:ascii="Wingdings" w:hAnsi="Wingdings" w:hint="default"/>
      </w:rPr>
    </w:lvl>
  </w:abstractNum>
  <w:abstractNum w:abstractNumId="19" w15:restartNumberingAfterBreak="0">
    <w:nsid w:val="569B492E"/>
    <w:multiLevelType w:val="hybridMultilevel"/>
    <w:tmpl w:val="D946EAE2"/>
    <w:lvl w:ilvl="0" w:tplc="9078E602">
      <w:start w:val="1"/>
      <w:numFmt w:val="lowerRoman"/>
      <w:lvlText w:val="(%1)"/>
      <w:lvlJc w:val="left"/>
      <w:pPr>
        <w:ind w:left="720" w:hanging="360"/>
      </w:pPr>
      <w:rPr>
        <w:rFonts w:ascii="Montserrat" w:eastAsia="Times New Roman" w:hAnsi="Montserrat" w:cs="Times New Roman" w:hint="default"/>
        <w:b w:val="0"/>
        <w:bCs w:val="0"/>
        <w:i w:val="0"/>
        <w:iCs w:val="0"/>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CD20FD"/>
    <w:multiLevelType w:val="hybridMultilevel"/>
    <w:tmpl w:val="B3B47002"/>
    <w:lvl w:ilvl="0" w:tplc="4140C210">
      <w:start w:val="1"/>
      <w:numFmt w:val="lowerRoman"/>
      <w:lvlText w:val="(%1)"/>
      <w:lvlJc w:val="left"/>
      <w:pPr>
        <w:ind w:left="1080" w:hanging="720"/>
      </w:pPr>
      <w:rPr>
        <w:rFonts w:hint="default"/>
      </w:rPr>
    </w:lvl>
    <w:lvl w:ilvl="1" w:tplc="856ADB28" w:tentative="1">
      <w:start w:val="1"/>
      <w:numFmt w:val="lowerLetter"/>
      <w:lvlText w:val="%2."/>
      <w:lvlJc w:val="left"/>
      <w:pPr>
        <w:ind w:left="1440" w:hanging="360"/>
      </w:pPr>
    </w:lvl>
    <w:lvl w:ilvl="2" w:tplc="08F02D4A" w:tentative="1">
      <w:start w:val="1"/>
      <w:numFmt w:val="lowerRoman"/>
      <w:lvlText w:val="%3."/>
      <w:lvlJc w:val="right"/>
      <w:pPr>
        <w:ind w:left="2160" w:hanging="180"/>
      </w:pPr>
    </w:lvl>
    <w:lvl w:ilvl="3" w:tplc="E0F49C02" w:tentative="1">
      <w:start w:val="1"/>
      <w:numFmt w:val="decimal"/>
      <w:lvlText w:val="%4."/>
      <w:lvlJc w:val="left"/>
      <w:pPr>
        <w:ind w:left="2880" w:hanging="360"/>
      </w:pPr>
    </w:lvl>
    <w:lvl w:ilvl="4" w:tplc="9192338A" w:tentative="1">
      <w:start w:val="1"/>
      <w:numFmt w:val="lowerLetter"/>
      <w:lvlText w:val="%5."/>
      <w:lvlJc w:val="left"/>
      <w:pPr>
        <w:ind w:left="3600" w:hanging="360"/>
      </w:pPr>
    </w:lvl>
    <w:lvl w:ilvl="5" w:tplc="B81A569E" w:tentative="1">
      <w:start w:val="1"/>
      <w:numFmt w:val="lowerRoman"/>
      <w:lvlText w:val="%6."/>
      <w:lvlJc w:val="right"/>
      <w:pPr>
        <w:ind w:left="4320" w:hanging="180"/>
      </w:pPr>
    </w:lvl>
    <w:lvl w:ilvl="6" w:tplc="601EE060" w:tentative="1">
      <w:start w:val="1"/>
      <w:numFmt w:val="decimal"/>
      <w:lvlText w:val="%7."/>
      <w:lvlJc w:val="left"/>
      <w:pPr>
        <w:ind w:left="5040" w:hanging="360"/>
      </w:pPr>
    </w:lvl>
    <w:lvl w:ilvl="7" w:tplc="5DD64F74" w:tentative="1">
      <w:start w:val="1"/>
      <w:numFmt w:val="lowerLetter"/>
      <w:lvlText w:val="%8."/>
      <w:lvlJc w:val="left"/>
      <w:pPr>
        <w:ind w:left="5760" w:hanging="360"/>
      </w:pPr>
    </w:lvl>
    <w:lvl w:ilvl="8" w:tplc="79AAED20" w:tentative="1">
      <w:start w:val="1"/>
      <w:numFmt w:val="lowerRoman"/>
      <w:lvlText w:val="%9."/>
      <w:lvlJc w:val="right"/>
      <w:pPr>
        <w:ind w:left="6480" w:hanging="180"/>
      </w:pPr>
    </w:lvl>
  </w:abstractNum>
  <w:abstractNum w:abstractNumId="22" w15:restartNumberingAfterBreak="0">
    <w:nsid w:val="5CD3460E"/>
    <w:multiLevelType w:val="hybridMultilevel"/>
    <w:tmpl w:val="2E421240"/>
    <w:lvl w:ilvl="0" w:tplc="6144DA3A">
      <w:start w:val="1"/>
      <w:numFmt w:val="lowerRoman"/>
      <w:lvlText w:val="(%1)"/>
      <w:lvlJc w:val="left"/>
      <w:pPr>
        <w:ind w:left="720" w:hanging="360"/>
      </w:pPr>
      <w:rPr>
        <w:rFonts w:ascii="Montserrat" w:eastAsia="Times New Roman" w:hAnsi="Montserrat" w:cs="Times New Roman" w:hint="default"/>
        <w:b w:val="0"/>
        <w:bCs w:val="0"/>
        <w:i w:val="0"/>
        <w:iCs w:val="0"/>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A15A14"/>
    <w:multiLevelType w:val="hybridMultilevel"/>
    <w:tmpl w:val="144C11FC"/>
    <w:lvl w:ilvl="0" w:tplc="A7B2F372">
      <w:start w:val="1"/>
      <w:numFmt w:val="lowerRoman"/>
      <w:lvlText w:val="(%1)"/>
      <w:lvlJc w:val="left"/>
      <w:pPr>
        <w:ind w:left="720" w:hanging="360"/>
      </w:pPr>
      <w:rPr>
        <w:rFonts w:hint="default"/>
      </w:rPr>
    </w:lvl>
    <w:lvl w:ilvl="1" w:tplc="F75288D6" w:tentative="1">
      <w:start w:val="1"/>
      <w:numFmt w:val="lowerLetter"/>
      <w:lvlText w:val="%2."/>
      <w:lvlJc w:val="left"/>
      <w:pPr>
        <w:ind w:left="1440" w:hanging="360"/>
      </w:pPr>
    </w:lvl>
    <w:lvl w:ilvl="2" w:tplc="206AF7EE" w:tentative="1">
      <w:start w:val="1"/>
      <w:numFmt w:val="lowerRoman"/>
      <w:lvlText w:val="%3."/>
      <w:lvlJc w:val="right"/>
      <w:pPr>
        <w:ind w:left="2160" w:hanging="180"/>
      </w:pPr>
    </w:lvl>
    <w:lvl w:ilvl="3" w:tplc="27541670" w:tentative="1">
      <w:start w:val="1"/>
      <w:numFmt w:val="decimal"/>
      <w:lvlText w:val="%4."/>
      <w:lvlJc w:val="left"/>
      <w:pPr>
        <w:ind w:left="2880" w:hanging="360"/>
      </w:pPr>
    </w:lvl>
    <w:lvl w:ilvl="4" w:tplc="05828B2A" w:tentative="1">
      <w:start w:val="1"/>
      <w:numFmt w:val="lowerLetter"/>
      <w:lvlText w:val="%5."/>
      <w:lvlJc w:val="left"/>
      <w:pPr>
        <w:ind w:left="3600" w:hanging="360"/>
      </w:pPr>
    </w:lvl>
    <w:lvl w:ilvl="5" w:tplc="2CB812C0" w:tentative="1">
      <w:start w:val="1"/>
      <w:numFmt w:val="lowerRoman"/>
      <w:lvlText w:val="%6."/>
      <w:lvlJc w:val="right"/>
      <w:pPr>
        <w:ind w:left="4320" w:hanging="180"/>
      </w:pPr>
    </w:lvl>
    <w:lvl w:ilvl="6" w:tplc="C90E90B0" w:tentative="1">
      <w:start w:val="1"/>
      <w:numFmt w:val="decimal"/>
      <w:lvlText w:val="%7."/>
      <w:lvlJc w:val="left"/>
      <w:pPr>
        <w:ind w:left="5040" w:hanging="360"/>
      </w:pPr>
    </w:lvl>
    <w:lvl w:ilvl="7" w:tplc="452C2B0A" w:tentative="1">
      <w:start w:val="1"/>
      <w:numFmt w:val="lowerLetter"/>
      <w:lvlText w:val="%8."/>
      <w:lvlJc w:val="left"/>
      <w:pPr>
        <w:ind w:left="5760" w:hanging="360"/>
      </w:pPr>
    </w:lvl>
    <w:lvl w:ilvl="8" w:tplc="64CAF5DA" w:tentative="1">
      <w:start w:val="1"/>
      <w:numFmt w:val="lowerRoman"/>
      <w:lvlText w:val="%9."/>
      <w:lvlJc w:val="right"/>
      <w:pPr>
        <w:ind w:left="6480" w:hanging="180"/>
      </w:pPr>
    </w:lvl>
  </w:abstractNum>
  <w:abstractNum w:abstractNumId="25" w15:restartNumberingAfterBreak="0">
    <w:nsid w:val="63DA7BBA"/>
    <w:multiLevelType w:val="hybridMultilevel"/>
    <w:tmpl w:val="9CD64A96"/>
    <w:lvl w:ilvl="0" w:tplc="2E18A156">
      <w:start w:val="1"/>
      <w:numFmt w:val="lowerRoman"/>
      <w:lvlText w:val="(%1)"/>
      <w:lvlJc w:val="left"/>
      <w:pPr>
        <w:ind w:left="1080" w:hanging="720"/>
      </w:pPr>
      <w:rPr>
        <w:rFonts w:eastAsiaTheme="minorHAnsi" w:hint="default"/>
        <w:u w:val="none"/>
      </w:rPr>
    </w:lvl>
    <w:lvl w:ilvl="1" w:tplc="D504BC2C" w:tentative="1">
      <w:start w:val="1"/>
      <w:numFmt w:val="lowerLetter"/>
      <w:lvlText w:val="%2."/>
      <w:lvlJc w:val="left"/>
      <w:pPr>
        <w:ind w:left="1440" w:hanging="360"/>
      </w:pPr>
    </w:lvl>
    <w:lvl w:ilvl="2" w:tplc="99A24A0E" w:tentative="1">
      <w:start w:val="1"/>
      <w:numFmt w:val="lowerRoman"/>
      <w:lvlText w:val="%3."/>
      <w:lvlJc w:val="right"/>
      <w:pPr>
        <w:ind w:left="2160" w:hanging="180"/>
      </w:pPr>
    </w:lvl>
    <w:lvl w:ilvl="3" w:tplc="613A7D24" w:tentative="1">
      <w:start w:val="1"/>
      <w:numFmt w:val="decimal"/>
      <w:lvlText w:val="%4."/>
      <w:lvlJc w:val="left"/>
      <w:pPr>
        <w:ind w:left="2880" w:hanging="360"/>
      </w:pPr>
    </w:lvl>
    <w:lvl w:ilvl="4" w:tplc="57E43CC2" w:tentative="1">
      <w:start w:val="1"/>
      <w:numFmt w:val="lowerLetter"/>
      <w:lvlText w:val="%5."/>
      <w:lvlJc w:val="left"/>
      <w:pPr>
        <w:ind w:left="3600" w:hanging="360"/>
      </w:pPr>
    </w:lvl>
    <w:lvl w:ilvl="5" w:tplc="3A24F6B8" w:tentative="1">
      <w:start w:val="1"/>
      <w:numFmt w:val="lowerRoman"/>
      <w:lvlText w:val="%6."/>
      <w:lvlJc w:val="right"/>
      <w:pPr>
        <w:ind w:left="4320" w:hanging="180"/>
      </w:pPr>
    </w:lvl>
    <w:lvl w:ilvl="6" w:tplc="99DC34DC" w:tentative="1">
      <w:start w:val="1"/>
      <w:numFmt w:val="decimal"/>
      <w:lvlText w:val="%7."/>
      <w:lvlJc w:val="left"/>
      <w:pPr>
        <w:ind w:left="5040" w:hanging="360"/>
      </w:pPr>
    </w:lvl>
    <w:lvl w:ilvl="7" w:tplc="261EB766" w:tentative="1">
      <w:start w:val="1"/>
      <w:numFmt w:val="lowerLetter"/>
      <w:lvlText w:val="%8."/>
      <w:lvlJc w:val="left"/>
      <w:pPr>
        <w:ind w:left="5760" w:hanging="360"/>
      </w:pPr>
    </w:lvl>
    <w:lvl w:ilvl="8" w:tplc="37761836" w:tentative="1">
      <w:start w:val="1"/>
      <w:numFmt w:val="lowerRoman"/>
      <w:lvlText w:val="%9."/>
      <w:lvlJc w:val="right"/>
      <w:pPr>
        <w:ind w:left="6480" w:hanging="180"/>
      </w:pPr>
    </w:lvl>
  </w:abstractNum>
  <w:abstractNum w:abstractNumId="26"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1B7864"/>
    <w:multiLevelType w:val="hybridMultilevel"/>
    <w:tmpl w:val="50D8F6A0"/>
    <w:lvl w:ilvl="0" w:tplc="CEFC12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4F215A"/>
    <w:multiLevelType w:val="multilevel"/>
    <w:tmpl w:val="E3C6BAE6"/>
    <w:lvl w:ilvl="0">
      <w:start w:val="1"/>
      <w:numFmt w:val="decimal"/>
      <w:lvlText w:val="%1."/>
      <w:lvlJc w:val="left"/>
      <w:pPr>
        <w:ind w:left="450" w:hanging="360"/>
      </w:pPr>
      <w:rPr>
        <w:rFonts w:hint="default"/>
      </w:rPr>
    </w:lvl>
    <w:lvl w:ilvl="1">
      <w:start w:val="4"/>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2250" w:hanging="2160"/>
      </w:pPr>
      <w:rPr>
        <w:rFonts w:hint="default"/>
      </w:rPr>
    </w:lvl>
    <w:lvl w:ilvl="8">
      <w:start w:val="1"/>
      <w:numFmt w:val="decimal"/>
      <w:isLgl/>
      <w:lvlText w:val="%1.%2.%3.%4.%5.%6.%7.%8.%9"/>
      <w:lvlJc w:val="left"/>
      <w:pPr>
        <w:ind w:left="2250" w:hanging="2160"/>
      </w:pPr>
      <w:rPr>
        <w:rFonts w:hint="default"/>
      </w:rPr>
    </w:lvl>
  </w:abstractNum>
  <w:abstractNum w:abstractNumId="29" w15:restartNumberingAfterBreak="0">
    <w:nsid w:val="6AB33534"/>
    <w:multiLevelType w:val="hybridMultilevel"/>
    <w:tmpl w:val="7D464EF0"/>
    <w:lvl w:ilvl="0" w:tplc="D07243DA">
      <w:start w:val="3"/>
      <w:numFmt w:val="lowerRoman"/>
      <w:lvlText w:val="(%1)"/>
      <w:lvlJc w:val="left"/>
      <w:pPr>
        <w:ind w:left="1287" w:hanging="720"/>
      </w:pPr>
    </w:lvl>
    <w:lvl w:ilvl="1" w:tplc="87F2CDC4">
      <w:start w:val="1"/>
      <w:numFmt w:val="lowerLetter"/>
      <w:lvlText w:val="%2."/>
      <w:lvlJc w:val="left"/>
      <w:pPr>
        <w:ind w:left="1647" w:hanging="360"/>
      </w:pPr>
    </w:lvl>
    <w:lvl w:ilvl="2" w:tplc="91061C0C">
      <w:start w:val="1"/>
      <w:numFmt w:val="lowerRoman"/>
      <w:lvlText w:val="%3."/>
      <w:lvlJc w:val="right"/>
      <w:pPr>
        <w:ind w:left="2367" w:hanging="180"/>
      </w:pPr>
    </w:lvl>
    <w:lvl w:ilvl="3" w:tplc="4CF23174">
      <w:start w:val="1"/>
      <w:numFmt w:val="decimal"/>
      <w:lvlText w:val="%4."/>
      <w:lvlJc w:val="left"/>
      <w:pPr>
        <w:ind w:left="3087" w:hanging="360"/>
      </w:pPr>
    </w:lvl>
    <w:lvl w:ilvl="4" w:tplc="AB320A66">
      <w:start w:val="1"/>
      <w:numFmt w:val="lowerLetter"/>
      <w:lvlText w:val="%5."/>
      <w:lvlJc w:val="left"/>
      <w:pPr>
        <w:ind w:left="3807" w:hanging="360"/>
      </w:pPr>
    </w:lvl>
    <w:lvl w:ilvl="5" w:tplc="38FA465C">
      <w:start w:val="1"/>
      <w:numFmt w:val="lowerRoman"/>
      <w:lvlText w:val="%6."/>
      <w:lvlJc w:val="right"/>
      <w:pPr>
        <w:ind w:left="4527" w:hanging="180"/>
      </w:pPr>
    </w:lvl>
    <w:lvl w:ilvl="6" w:tplc="AD46E236">
      <w:start w:val="1"/>
      <w:numFmt w:val="decimal"/>
      <w:lvlText w:val="%7."/>
      <w:lvlJc w:val="left"/>
      <w:pPr>
        <w:ind w:left="5247" w:hanging="360"/>
      </w:pPr>
    </w:lvl>
    <w:lvl w:ilvl="7" w:tplc="DFAA29B0">
      <w:start w:val="1"/>
      <w:numFmt w:val="lowerLetter"/>
      <w:lvlText w:val="%8."/>
      <w:lvlJc w:val="left"/>
      <w:pPr>
        <w:ind w:left="5967" w:hanging="360"/>
      </w:pPr>
    </w:lvl>
    <w:lvl w:ilvl="8" w:tplc="A02AD264">
      <w:start w:val="1"/>
      <w:numFmt w:val="lowerRoman"/>
      <w:lvlText w:val="%9."/>
      <w:lvlJc w:val="right"/>
      <w:pPr>
        <w:ind w:left="6687" w:hanging="180"/>
      </w:pPr>
    </w:lvl>
  </w:abstractNum>
  <w:abstractNum w:abstractNumId="30" w15:restartNumberingAfterBreak="0">
    <w:nsid w:val="6AC13DF7"/>
    <w:multiLevelType w:val="hybridMultilevel"/>
    <w:tmpl w:val="8E6E9816"/>
    <w:lvl w:ilvl="0" w:tplc="0B82EA4E">
      <w:start w:val="1"/>
      <w:numFmt w:val="lowerRoman"/>
      <w:lvlText w:val="(%1)"/>
      <w:lvlJc w:val="left"/>
      <w:pPr>
        <w:ind w:left="1080" w:hanging="720"/>
      </w:pPr>
      <w:rPr>
        <w:rFonts w:hint="default"/>
      </w:rPr>
    </w:lvl>
    <w:lvl w:ilvl="1" w:tplc="69EE3C4E" w:tentative="1">
      <w:start w:val="1"/>
      <w:numFmt w:val="lowerLetter"/>
      <w:lvlText w:val="%2."/>
      <w:lvlJc w:val="left"/>
      <w:pPr>
        <w:ind w:left="1440" w:hanging="360"/>
      </w:pPr>
    </w:lvl>
    <w:lvl w:ilvl="2" w:tplc="ECAE78A6" w:tentative="1">
      <w:start w:val="1"/>
      <w:numFmt w:val="lowerRoman"/>
      <w:lvlText w:val="%3."/>
      <w:lvlJc w:val="right"/>
      <w:pPr>
        <w:ind w:left="2160" w:hanging="180"/>
      </w:pPr>
    </w:lvl>
    <w:lvl w:ilvl="3" w:tplc="DC4ABC52" w:tentative="1">
      <w:start w:val="1"/>
      <w:numFmt w:val="decimal"/>
      <w:lvlText w:val="%4."/>
      <w:lvlJc w:val="left"/>
      <w:pPr>
        <w:ind w:left="2880" w:hanging="360"/>
      </w:pPr>
    </w:lvl>
    <w:lvl w:ilvl="4" w:tplc="365CCE50" w:tentative="1">
      <w:start w:val="1"/>
      <w:numFmt w:val="lowerLetter"/>
      <w:lvlText w:val="%5."/>
      <w:lvlJc w:val="left"/>
      <w:pPr>
        <w:ind w:left="3600" w:hanging="360"/>
      </w:pPr>
    </w:lvl>
    <w:lvl w:ilvl="5" w:tplc="87D43022" w:tentative="1">
      <w:start w:val="1"/>
      <w:numFmt w:val="lowerRoman"/>
      <w:lvlText w:val="%6."/>
      <w:lvlJc w:val="right"/>
      <w:pPr>
        <w:ind w:left="4320" w:hanging="180"/>
      </w:pPr>
    </w:lvl>
    <w:lvl w:ilvl="6" w:tplc="0018D722" w:tentative="1">
      <w:start w:val="1"/>
      <w:numFmt w:val="decimal"/>
      <w:lvlText w:val="%7."/>
      <w:lvlJc w:val="left"/>
      <w:pPr>
        <w:ind w:left="5040" w:hanging="360"/>
      </w:pPr>
    </w:lvl>
    <w:lvl w:ilvl="7" w:tplc="BED802BE" w:tentative="1">
      <w:start w:val="1"/>
      <w:numFmt w:val="lowerLetter"/>
      <w:lvlText w:val="%8."/>
      <w:lvlJc w:val="left"/>
      <w:pPr>
        <w:ind w:left="5760" w:hanging="360"/>
      </w:pPr>
    </w:lvl>
    <w:lvl w:ilvl="8" w:tplc="8B32A092" w:tentative="1">
      <w:start w:val="1"/>
      <w:numFmt w:val="lowerRoman"/>
      <w:lvlText w:val="%9."/>
      <w:lvlJc w:val="right"/>
      <w:pPr>
        <w:ind w:left="6480" w:hanging="180"/>
      </w:pPr>
    </w:lvl>
  </w:abstractNum>
  <w:abstractNum w:abstractNumId="31" w15:restartNumberingAfterBreak="0">
    <w:nsid w:val="6C7F08E6"/>
    <w:multiLevelType w:val="hybridMultilevel"/>
    <w:tmpl w:val="51E67F80"/>
    <w:lvl w:ilvl="0" w:tplc="FA52DC58">
      <w:start w:val="1"/>
      <w:numFmt w:val="lowerLetter"/>
      <w:lvlText w:val="(%1)"/>
      <w:lvlJc w:val="left"/>
      <w:pPr>
        <w:ind w:left="720" w:hanging="360"/>
      </w:pPr>
      <w:rPr>
        <w:rFonts w:hint="default"/>
      </w:rPr>
    </w:lvl>
    <w:lvl w:ilvl="1" w:tplc="DF984A68" w:tentative="1">
      <w:start w:val="1"/>
      <w:numFmt w:val="lowerLetter"/>
      <w:lvlText w:val="%2."/>
      <w:lvlJc w:val="left"/>
      <w:pPr>
        <w:ind w:left="1440" w:hanging="360"/>
      </w:pPr>
    </w:lvl>
    <w:lvl w:ilvl="2" w:tplc="FDC4DA8C" w:tentative="1">
      <w:start w:val="1"/>
      <w:numFmt w:val="lowerRoman"/>
      <w:lvlText w:val="%3."/>
      <w:lvlJc w:val="right"/>
      <w:pPr>
        <w:ind w:left="2160" w:hanging="180"/>
      </w:pPr>
    </w:lvl>
    <w:lvl w:ilvl="3" w:tplc="E81CF692" w:tentative="1">
      <w:start w:val="1"/>
      <w:numFmt w:val="decimal"/>
      <w:lvlText w:val="%4."/>
      <w:lvlJc w:val="left"/>
      <w:pPr>
        <w:ind w:left="2880" w:hanging="360"/>
      </w:pPr>
    </w:lvl>
    <w:lvl w:ilvl="4" w:tplc="066813EC" w:tentative="1">
      <w:start w:val="1"/>
      <w:numFmt w:val="lowerLetter"/>
      <w:lvlText w:val="%5."/>
      <w:lvlJc w:val="left"/>
      <w:pPr>
        <w:ind w:left="3600" w:hanging="360"/>
      </w:pPr>
    </w:lvl>
    <w:lvl w:ilvl="5" w:tplc="BD9C8262" w:tentative="1">
      <w:start w:val="1"/>
      <w:numFmt w:val="lowerRoman"/>
      <w:lvlText w:val="%6."/>
      <w:lvlJc w:val="right"/>
      <w:pPr>
        <w:ind w:left="4320" w:hanging="180"/>
      </w:pPr>
    </w:lvl>
    <w:lvl w:ilvl="6" w:tplc="7F626026" w:tentative="1">
      <w:start w:val="1"/>
      <w:numFmt w:val="decimal"/>
      <w:lvlText w:val="%7."/>
      <w:lvlJc w:val="left"/>
      <w:pPr>
        <w:ind w:left="5040" w:hanging="360"/>
      </w:pPr>
    </w:lvl>
    <w:lvl w:ilvl="7" w:tplc="0B806F3C" w:tentative="1">
      <w:start w:val="1"/>
      <w:numFmt w:val="lowerLetter"/>
      <w:lvlText w:val="%8."/>
      <w:lvlJc w:val="left"/>
      <w:pPr>
        <w:ind w:left="5760" w:hanging="360"/>
      </w:pPr>
    </w:lvl>
    <w:lvl w:ilvl="8" w:tplc="E9D4006C" w:tentative="1">
      <w:start w:val="1"/>
      <w:numFmt w:val="lowerRoman"/>
      <w:lvlText w:val="%9."/>
      <w:lvlJc w:val="right"/>
      <w:pPr>
        <w:ind w:left="6480" w:hanging="180"/>
      </w:pPr>
    </w:lvl>
  </w:abstractNum>
  <w:abstractNum w:abstractNumId="32"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33" w15:restartNumberingAfterBreak="0">
    <w:nsid w:val="7162175E"/>
    <w:multiLevelType w:val="hybridMultilevel"/>
    <w:tmpl w:val="7B365376"/>
    <w:lvl w:ilvl="0" w:tplc="CFD00690">
      <w:start w:val="1"/>
      <w:numFmt w:val="lowerLetter"/>
      <w:lvlText w:val="(%1)"/>
      <w:lvlJc w:val="left"/>
      <w:pPr>
        <w:ind w:left="720" w:hanging="360"/>
      </w:pPr>
      <w:rPr>
        <w:rFonts w:hint="default"/>
      </w:rPr>
    </w:lvl>
    <w:lvl w:ilvl="1" w:tplc="19F29E30" w:tentative="1">
      <w:start w:val="1"/>
      <w:numFmt w:val="lowerLetter"/>
      <w:lvlText w:val="%2."/>
      <w:lvlJc w:val="left"/>
      <w:pPr>
        <w:ind w:left="1440" w:hanging="360"/>
      </w:pPr>
    </w:lvl>
    <w:lvl w:ilvl="2" w:tplc="1E109F52" w:tentative="1">
      <w:start w:val="1"/>
      <w:numFmt w:val="lowerRoman"/>
      <w:lvlText w:val="%3."/>
      <w:lvlJc w:val="right"/>
      <w:pPr>
        <w:ind w:left="2160" w:hanging="180"/>
      </w:pPr>
    </w:lvl>
    <w:lvl w:ilvl="3" w:tplc="86A28670" w:tentative="1">
      <w:start w:val="1"/>
      <w:numFmt w:val="decimal"/>
      <w:lvlText w:val="%4."/>
      <w:lvlJc w:val="left"/>
      <w:pPr>
        <w:ind w:left="2880" w:hanging="360"/>
      </w:pPr>
    </w:lvl>
    <w:lvl w:ilvl="4" w:tplc="EC088796" w:tentative="1">
      <w:start w:val="1"/>
      <w:numFmt w:val="lowerLetter"/>
      <w:lvlText w:val="%5."/>
      <w:lvlJc w:val="left"/>
      <w:pPr>
        <w:ind w:left="3600" w:hanging="360"/>
      </w:pPr>
    </w:lvl>
    <w:lvl w:ilvl="5" w:tplc="E8B6234A" w:tentative="1">
      <w:start w:val="1"/>
      <w:numFmt w:val="lowerRoman"/>
      <w:lvlText w:val="%6."/>
      <w:lvlJc w:val="right"/>
      <w:pPr>
        <w:ind w:left="4320" w:hanging="180"/>
      </w:pPr>
    </w:lvl>
    <w:lvl w:ilvl="6" w:tplc="321CAA4C" w:tentative="1">
      <w:start w:val="1"/>
      <w:numFmt w:val="decimal"/>
      <w:lvlText w:val="%7."/>
      <w:lvlJc w:val="left"/>
      <w:pPr>
        <w:ind w:left="5040" w:hanging="360"/>
      </w:pPr>
    </w:lvl>
    <w:lvl w:ilvl="7" w:tplc="BF220334" w:tentative="1">
      <w:start w:val="1"/>
      <w:numFmt w:val="lowerLetter"/>
      <w:lvlText w:val="%8."/>
      <w:lvlJc w:val="left"/>
      <w:pPr>
        <w:ind w:left="5760" w:hanging="360"/>
      </w:pPr>
    </w:lvl>
    <w:lvl w:ilvl="8" w:tplc="6546AC34" w:tentative="1">
      <w:start w:val="1"/>
      <w:numFmt w:val="lowerRoman"/>
      <w:lvlText w:val="%9."/>
      <w:lvlJc w:val="right"/>
      <w:pPr>
        <w:ind w:left="6480" w:hanging="180"/>
      </w:pPr>
    </w:lvl>
  </w:abstractNum>
  <w:abstractNum w:abstractNumId="34"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5"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D5A1A"/>
    <w:multiLevelType w:val="hybridMultilevel"/>
    <w:tmpl w:val="ECA4FB62"/>
    <w:lvl w:ilvl="0" w:tplc="53DEFEF6">
      <w:start w:val="1"/>
      <w:numFmt w:val="lowerRoman"/>
      <w:lvlText w:val="(%1)"/>
      <w:lvlJc w:val="left"/>
      <w:pPr>
        <w:ind w:left="1287" w:hanging="720"/>
      </w:pPr>
    </w:lvl>
    <w:lvl w:ilvl="1" w:tplc="D818968A">
      <w:start w:val="1"/>
      <w:numFmt w:val="lowerLetter"/>
      <w:lvlText w:val="%2."/>
      <w:lvlJc w:val="left"/>
      <w:pPr>
        <w:ind w:left="1647" w:hanging="360"/>
      </w:pPr>
    </w:lvl>
    <w:lvl w:ilvl="2" w:tplc="B9824D68">
      <w:start w:val="1"/>
      <w:numFmt w:val="lowerRoman"/>
      <w:lvlText w:val="%3."/>
      <w:lvlJc w:val="right"/>
      <w:pPr>
        <w:ind w:left="2367" w:hanging="180"/>
      </w:pPr>
    </w:lvl>
    <w:lvl w:ilvl="3" w:tplc="E76EE448">
      <w:start w:val="1"/>
      <w:numFmt w:val="decimal"/>
      <w:lvlText w:val="%4."/>
      <w:lvlJc w:val="left"/>
      <w:pPr>
        <w:ind w:left="3087" w:hanging="360"/>
      </w:pPr>
    </w:lvl>
    <w:lvl w:ilvl="4" w:tplc="538E00DC">
      <w:start w:val="1"/>
      <w:numFmt w:val="lowerLetter"/>
      <w:lvlText w:val="%5."/>
      <w:lvlJc w:val="left"/>
      <w:pPr>
        <w:ind w:left="3807" w:hanging="360"/>
      </w:pPr>
    </w:lvl>
    <w:lvl w:ilvl="5" w:tplc="6192AD2A">
      <w:start w:val="1"/>
      <w:numFmt w:val="lowerRoman"/>
      <w:lvlText w:val="%6."/>
      <w:lvlJc w:val="right"/>
      <w:pPr>
        <w:ind w:left="4527" w:hanging="180"/>
      </w:pPr>
    </w:lvl>
    <w:lvl w:ilvl="6" w:tplc="B02278E0">
      <w:start w:val="1"/>
      <w:numFmt w:val="decimal"/>
      <w:lvlText w:val="%7."/>
      <w:lvlJc w:val="left"/>
      <w:pPr>
        <w:ind w:left="5247" w:hanging="360"/>
      </w:pPr>
    </w:lvl>
    <w:lvl w:ilvl="7" w:tplc="C1EC263A">
      <w:start w:val="1"/>
      <w:numFmt w:val="lowerLetter"/>
      <w:lvlText w:val="%8."/>
      <w:lvlJc w:val="left"/>
      <w:pPr>
        <w:ind w:left="5967" w:hanging="360"/>
      </w:pPr>
    </w:lvl>
    <w:lvl w:ilvl="8" w:tplc="FE70941C">
      <w:start w:val="1"/>
      <w:numFmt w:val="lowerRoman"/>
      <w:lvlText w:val="%9."/>
      <w:lvlJc w:val="right"/>
      <w:pPr>
        <w:ind w:left="6687" w:hanging="180"/>
      </w:pPr>
    </w:lvl>
  </w:abstractNum>
  <w:abstractNum w:abstractNumId="37" w15:restartNumberingAfterBreak="0">
    <w:nsid w:val="7A8D3DCE"/>
    <w:multiLevelType w:val="hybridMultilevel"/>
    <w:tmpl w:val="7E10BA6E"/>
    <w:lvl w:ilvl="0" w:tplc="8FE61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B24F2C"/>
    <w:multiLevelType w:val="hybridMultilevel"/>
    <w:tmpl w:val="7004AEF8"/>
    <w:lvl w:ilvl="0" w:tplc="C2FE3140">
      <w:start w:val="1"/>
      <w:numFmt w:val="lowerRoman"/>
      <w:lvlText w:val="(%1)"/>
      <w:lvlJc w:val="left"/>
      <w:pPr>
        <w:ind w:left="1080" w:hanging="720"/>
      </w:pPr>
      <w:rPr>
        <w:rFonts w:hint="default"/>
      </w:rPr>
    </w:lvl>
    <w:lvl w:ilvl="1" w:tplc="ABD0C6D4" w:tentative="1">
      <w:start w:val="1"/>
      <w:numFmt w:val="lowerLetter"/>
      <w:lvlText w:val="%2."/>
      <w:lvlJc w:val="left"/>
      <w:pPr>
        <w:ind w:left="1440" w:hanging="360"/>
      </w:pPr>
    </w:lvl>
    <w:lvl w:ilvl="2" w:tplc="57327D1C" w:tentative="1">
      <w:start w:val="1"/>
      <w:numFmt w:val="lowerRoman"/>
      <w:lvlText w:val="%3."/>
      <w:lvlJc w:val="right"/>
      <w:pPr>
        <w:ind w:left="2160" w:hanging="180"/>
      </w:pPr>
    </w:lvl>
    <w:lvl w:ilvl="3" w:tplc="22662796" w:tentative="1">
      <w:start w:val="1"/>
      <w:numFmt w:val="decimal"/>
      <w:lvlText w:val="%4."/>
      <w:lvlJc w:val="left"/>
      <w:pPr>
        <w:ind w:left="2880" w:hanging="360"/>
      </w:pPr>
    </w:lvl>
    <w:lvl w:ilvl="4" w:tplc="0AA23E9C" w:tentative="1">
      <w:start w:val="1"/>
      <w:numFmt w:val="lowerLetter"/>
      <w:lvlText w:val="%5."/>
      <w:lvlJc w:val="left"/>
      <w:pPr>
        <w:ind w:left="3600" w:hanging="360"/>
      </w:pPr>
    </w:lvl>
    <w:lvl w:ilvl="5" w:tplc="6456C52C" w:tentative="1">
      <w:start w:val="1"/>
      <w:numFmt w:val="lowerRoman"/>
      <w:lvlText w:val="%6."/>
      <w:lvlJc w:val="right"/>
      <w:pPr>
        <w:ind w:left="4320" w:hanging="180"/>
      </w:pPr>
    </w:lvl>
    <w:lvl w:ilvl="6" w:tplc="D3B087DE" w:tentative="1">
      <w:start w:val="1"/>
      <w:numFmt w:val="decimal"/>
      <w:lvlText w:val="%7."/>
      <w:lvlJc w:val="left"/>
      <w:pPr>
        <w:ind w:left="5040" w:hanging="360"/>
      </w:pPr>
    </w:lvl>
    <w:lvl w:ilvl="7" w:tplc="E1C26BFC" w:tentative="1">
      <w:start w:val="1"/>
      <w:numFmt w:val="lowerLetter"/>
      <w:lvlText w:val="%8."/>
      <w:lvlJc w:val="left"/>
      <w:pPr>
        <w:ind w:left="5760" w:hanging="360"/>
      </w:pPr>
    </w:lvl>
    <w:lvl w:ilvl="8" w:tplc="13223B4C" w:tentative="1">
      <w:start w:val="1"/>
      <w:numFmt w:val="lowerRoman"/>
      <w:lvlText w:val="%9."/>
      <w:lvlJc w:val="right"/>
      <w:pPr>
        <w:ind w:left="6480" w:hanging="180"/>
      </w:pPr>
    </w:lvl>
  </w:abstractNum>
  <w:num w:numId="1" w16cid:durableId="181290331">
    <w:abstractNumId w:val="14"/>
  </w:num>
  <w:num w:numId="2" w16cid:durableId="693847936">
    <w:abstractNumId w:val="13"/>
  </w:num>
  <w:num w:numId="3" w16cid:durableId="21070706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4585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649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963037">
    <w:abstractNumId w:val="35"/>
  </w:num>
  <w:num w:numId="7" w16cid:durableId="33627916">
    <w:abstractNumId w:val="38"/>
  </w:num>
  <w:num w:numId="8" w16cid:durableId="892279672">
    <w:abstractNumId w:val="2"/>
  </w:num>
  <w:num w:numId="9" w16cid:durableId="406801939">
    <w:abstractNumId w:val="12"/>
  </w:num>
  <w:num w:numId="10" w16cid:durableId="314455894">
    <w:abstractNumId w:val="10"/>
  </w:num>
  <w:num w:numId="11" w16cid:durableId="138378426">
    <w:abstractNumId w:val="26"/>
  </w:num>
  <w:num w:numId="12" w16cid:durableId="1139885978">
    <w:abstractNumId w:val="11"/>
  </w:num>
  <w:num w:numId="13" w16cid:durableId="2056848656">
    <w:abstractNumId w:val="32"/>
  </w:num>
  <w:num w:numId="14" w16cid:durableId="196701941">
    <w:abstractNumId w:val="34"/>
  </w:num>
  <w:num w:numId="15" w16cid:durableId="2114326291">
    <w:abstractNumId w:val="25"/>
  </w:num>
  <w:num w:numId="16" w16cid:durableId="710034002">
    <w:abstractNumId w:val="31"/>
  </w:num>
  <w:num w:numId="17" w16cid:durableId="2141530616">
    <w:abstractNumId w:val="9"/>
  </w:num>
  <w:num w:numId="18" w16cid:durableId="270937530">
    <w:abstractNumId w:val="23"/>
  </w:num>
  <w:num w:numId="19" w16cid:durableId="1016273968">
    <w:abstractNumId w:val="6"/>
  </w:num>
  <w:num w:numId="20" w16cid:durableId="1329596186">
    <w:abstractNumId w:val="21"/>
  </w:num>
  <w:num w:numId="21" w16cid:durableId="252665990">
    <w:abstractNumId w:val="20"/>
  </w:num>
  <w:num w:numId="22" w16cid:durableId="1271280027">
    <w:abstractNumId w:val="24"/>
  </w:num>
  <w:num w:numId="23" w16cid:durableId="880289947">
    <w:abstractNumId w:val="33"/>
  </w:num>
  <w:num w:numId="24" w16cid:durableId="1427849617">
    <w:abstractNumId w:val="18"/>
  </w:num>
  <w:num w:numId="25" w16cid:durableId="75056874">
    <w:abstractNumId w:val="30"/>
  </w:num>
  <w:num w:numId="26" w16cid:durableId="1889104297">
    <w:abstractNumId w:val="1"/>
  </w:num>
  <w:num w:numId="27" w16cid:durableId="2019042441">
    <w:abstractNumId w:val="5"/>
  </w:num>
  <w:num w:numId="28" w16cid:durableId="1461530691">
    <w:abstractNumId w:val="0"/>
  </w:num>
  <w:num w:numId="29" w16cid:durableId="1781144384">
    <w:abstractNumId w:val="17"/>
  </w:num>
  <w:num w:numId="30" w16cid:durableId="511456942">
    <w:abstractNumId w:val="7"/>
  </w:num>
  <w:num w:numId="31" w16cid:durableId="432827196">
    <w:abstractNumId w:val="8"/>
  </w:num>
  <w:num w:numId="32" w16cid:durableId="1283458847">
    <w:abstractNumId w:val="16"/>
  </w:num>
  <w:num w:numId="33" w16cid:durableId="1846625931">
    <w:abstractNumId w:val="4"/>
  </w:num>
  <w:num w:numId="34" w16cid:durableId="1825734392">
    <w:abstractNumId w:val="37"/>
  </w:num>
  <w:num w:numId="35" w16cid:durableId="23094368">
    <w:abstractNumId w:val="3"/>
  </w:num>
  <w:num w:numId="36" w16cid:durableId="1564216053">
    <w:abstractNumId w:val="19"/>
  </w:num>
  <w:num w:numId="37" w16cid:durableId="1012032910">
    <w:abstractNumId w:val="15"/>
  </w:num>
  <w:num w:numId="38" w16cid:durableId="499541966">
    <w:abstractNumId w:val="22"/>
  </w:num>
  <w:num w:numId="39" w16cid:durableId="1004626788">
    <w:abstractNumId w:val="27"/>
  </w:num>
  <w:num w:numId="40" w16cid:durableId="8607775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3D"/>
    <w:rsid w:val="00003356"/>
    <w:rsid w:val="00007474"/>
    <w:rsid w:val="0001051B"/>
    <w:rsid w:val="0001130B"/>
    <w:rsid w:val="00014B48"/>
    <w:rsid w:val="00014D71"/>
    <w:rsid w:val="00020541"/>
    <w:rsid w:val="000339EF"/>
    <w:rsid w:val="000514F6"/>
    <w:rsid w:val="000535CF"/>
    <w:rsid w:val="000776EF"/>
    <w:rsid w:val="00090DFF"/>
    <w:rsid w:val="0009149D"/>
    <w:rsid w:val="00092347"/>
    <w:rsid w:val="000A2D1F"/>
    <w:rsid w:val="000B0C5D"/>
    <w:rsid w:val="000B736F"/>
    <w:rsid w:val="000B7E23"/>
    <w:rsid w:val="000C27CF"/>
    <w:rsid w:val="000D3E27"/>
    <w:rsid w:val="000E1992"/>
    <w:rsid w:val="000F1897"/>
    <w:rsid w:val="000F6B65"/>
    <w:rsid w:val="001075B5"/>
    <w:rsid w:val="00107B15"/>
    <w:rsid w:val="00107FE3"/>
    <w:rsid w:val="0011226E"/>
    <w:rsid w:val="00115703"/>
    <w:rsid w:val="00122A33"/>
    <w:rsid w:val="00123651"/>
    <w:rsid w:val="00127875"/>
    <w:rsid w:val="00133055"/>
    <w:rsid w:val="0013686A"/>
    <w:rsid w:val="001463BE"/>
    <w:rsid w:val="00155BF4"/>
    <w:rsid w:val="00164A27"/>
    <w:rsid w:val="0016596E"/>
    <w:rsid w:val="00167FC8"/>
    <w:rsid w:val="00174A95"/>
    <w:rsid w:val="00177A46"/>
    <w:rsid w:val="001927BF"/>
    <w:rsid w:val="001A1A10"/>
    <w:rsid w:val="001A47A8"/>
    <w:rsid w:val="001B68FD"/>
    <w:rsid w:val="001C1449"/>
    <w:rsid w:val="001C1D03"/>
    <w:rsid w:val="001C3B03"/>
    <w:rsid w:val="001C6EEF"/>
    <w:rsid w:val="001D2666"/>
    <w:rsid w:val="001D5AED"/>
    <w:rsid w:val="001D6EA5"/>
    <w:rsid w:val="001E25B1"/>
    <w:rsid w:val="001E4B74"/>
    <w:rsid w:val="001E69EA"/>
    <w:rsid w:val="001F48AC"/>
    <w:rsid w:val="0020321F"/>
    <w:rsid w:val="00215F84"/>
    <w:rsid w:val="00217A3D"/>
    <w:rsid w:val="00234990"/>
    <w:rsid w:val="002375B1"/>
    <w:rsid w:val="00237D90"/>
    <w:rsid w:val="002538F4"/>
    <w:rsid w:val="002547D0"/>
    <w:rsid w:val="002563BB"/>
    <w:rsid w:val="002577E9"/>
    <w:rsid w:val="00264403"/>
    <w:rsid w:val="00264C91"/>
    <w:rsid w:val="0026737A"/>
    <w:rsid w:val="00276550"/>
    <w:rsid w:val="00280403"/>
    <w:rsid w:val="00280DA8"/>
    <w:rsid w:val="00292CD0"/>
    <w:rsid w:val="00294239"/>
    <w:rsid w:val="002C1B21"/>
    <w:rsid w:val="002C2589"/>
    <w:rsid w:val="002C36A8"/>
    <w:rsid w:val="002D53B7"/>
    <w:rsid w:val="002D64AC"/>
    <w:rsid w:val="002F2D57"/>
    <w:rsid w:val="0030040D"/>
    <w:rsid w:val="00320A3F"/>
    <w:rsid w:val="00323A7F"/>
    <w:rsid w:val="0033215F"/>
    <w:rsid w:val="00334B80"/>
    <w:rsid w:val="00334F85"/>
    <w:rsid w:val="00364461"/>
    <w:rsid w:val="00366272"/>
    <w:rsid w:val="00371906"/>
    <w:rsid w:val="003768FB"/>
    <w:rsid w:val="00377540"/>
    <w:rsid w:val="00380F44"/>
    <w:rsid w:val="00387C05"/>
    <w:rsid w:val="00394F9B"/>
    <w:rsid w:val="00395DAA"/>
    <w:rsid w:val="003A3039"/>
    <w:rsid w:val="003A6548"/>
    <w:rsid w:val="003B0EDE"/>
    <w:rsid w:val="003B185A"/>
    <w:rsid w:val="003B3879"/>
    <w:rsid w:val="003C1713"/>
    <w:rsid w:val="003C1B50"/>
    <w:rsid w:val="003C2AF1"/>
    <w:rsid w:val="003E4181"/>
    <w:rsid w:val="003F3612"/>
    <w:rsid w:val="00400AF8"/>
    <w:rsid w:val="00401C5E"/>
    <w:rsid w:val="0040483C"/>
    <w:rsid w:val="004056D2"/>
    <w:rsid w:val="004073FF"/>
    <w:rsid w:val="004144FD"/>
    <w:rsid w:val="00416EB2"/>
    <w:rsid w:val="0045009A"/>
    <w:rsid w:val="00452781"/>
    <w:rsid w:val="00456396"/>
    <w:rsid w:val="00460EDF"/>
    <w:rsid w:val="00461F95"/>
    <w:rsid w:val="00463C09"/>
    <w:rsid w:val="00471461"/>
    <w:rsid w:val="004746F6"/>
    <w:rsid w:val="004749ED"/>
    <w:rsid w:val="004816F4"/>
    <w:rsid w:val="004831CB"/>
    <w:rsid w:val="0048363E"/>
    <w:rsid w:val="00491250"/>
    <w:rsid w:val="004A0130"/>
    <w:rsid w:val="004A17D6"/>
    <w:rsid w:val="004A25FE"/>
    <w:rsid w:val="004A50F9"/>
    <w:rsid w:val="004A5232"/>
    <w:rsid w:val="004B1EE6"/>
    <w:rsid w:val="004B69A5"/>
    <w:rsid w:val="004B7080"/>
    <w:rsid w:val="004C51E4"/>
    <w:rsid w:val="004C64EE"/>
    <w:rsid w:val="004E1FDF"/>
    <w:rsid w:val="004F29E0"/>
    <w:rsid w:val="004F6436"/>
    <w:rsid w:val="004F7BE1"/>
    <w:rsid w:val="005012CD"/>
    <w:rsid w:val="0051285E"/>
    <w:rsid w:val="005144A3"/>
    <w:rsid w:val="00516644"/>
    <w:rsid w:val="005423E0"/>
    <w:rsid w:val="0054283D"/>
    <w:rsid w:val="00543011"/>
    <w:rsid w:val="00565913"/>
    <w:rsid w:val="005736A4"/>
    <w:rsid w:val="00576254"/>
    <w:rsid w:val="00577BB6"/>
    <w:rsid w:val="00587942"/>
    <w:rsid w:val="005A5BBD"/>
    <w:rsid w:val="005B4CD2"/>
    <w:rsid w:val="005B67AF"/>
    <w:rsid w:val="005C4F98"/>
    <w:rsid w:val="005D5171"/>
    <w:rsid w:val="005E1C34"/>
    <w:rsid w:val="005E5762"/>
    <w:rsid w:val="005E688B"/>
    <w:rsid w:val="005F1FBC"/>
    <w:rsid w:val="005F33E1"/>
    <w:rsid w:val="005F35A8"/>
    <w:rsid w:val="005F634B"/>
    <w:rsid w:val="00612336"/>
    <w:rsid w:val="006217E0"/>
    <w:rsid w:val="00636906"/>
    <w:rsid w:val="0064370D"/>
    <w:rsid w:val="006621A1"/>
    <w:rsid w:val="00663B09"/>
    <w:rsid w:val="00665D51"/>
    <w:rsid w:val="00674A5B"/>
    <w:rsid w:val="00677558"/>
    <w:rsid w:val="006800B5"/>
    <w:rsid w:val="00681A2F"/>
    <w:rsid w:val="006A30DA"/>
    <w:rsid w:val="006A6A46"/>
    <w:rsid w:val="006C4FE7"/>
    <w:rsid w:val="006C6A74"/>
    <w:rsid w:val="006D3B03"/>
    <w:rsid w:val="006D3BC1"/>
    <w:rsid w:val="006D4FE4"/>
    <w:rsid w:val="006E49BB"/>
    <w:rsid w:val="006F0D48"/>
    <w:rsid w:val="006F49C7"/>
    <w:rsid w:val="00702C49"/>
    <w:rsid w:val="0071171A"/>
    <w:rsid w:val="00722521"/>
    <w:rsid w:val="007346CB"/>
    <w:rsid w:val="007374DA"/>
    <w:rsid w:val="007444DF"/>
    <w:rsid w:val="00751185"/>
    <w:rsid w:val="007523E1"/>
    <w:rsid w:val="007550F4"/>
    <w:rsid w:val="00755758"/>
    <w:rsid w:val="00770A71"/>
    <w:rsid w:val="00782382"/>
    <w:rsid w:val="007875C3"/>
    <w:rsid w:val="00790542"/>
    <w:rsid w:val="0079262D"/>
    <w:rsid w:val="0079288B"/>
    <w:rsid w:val="00792D20"/>
    <w:rsid w:val="00793362"/>
    <w:rsid w:val="00794459"/>
    <w:rsid w:val="00795C33"/>
    <w:rsid w:val="007A3C0A"/>
    <w:rsid w:val="007B0ECE"/>
    <w:rsid w:val="007B717A"/>
    <w:rsid w:val="007B7DF4"/>
    <w:rsid w:val="007C4385"/>
    <w:rsid w:val="007D204B"/>
    <w:rsid w:val="007D20ED"/>
    <w:rsid w:val="007F1EDC"/>
    <w:rsid w:val="007F38C5"/>
    <w:rsid w:val="00805478"/>
    <w:rsid w:val="00807227"/>
    <w:rsid w:val="008109B5"/>
    <w:rsid w:val="00821FA0"/>
    <w:rsid w:val="00822C47"/>
    <w:rsid w:val="008419FB"/>
    <w:rsid w:val="00845242"/>
    <w:rsid w:val="0085264B"/>
    <w:rsid w:val="00864B30"/>
    <w:rsid w:val="00867198"/>
    <w:rsid w:val="00882C0B"/>
    <w:rsid w:val="008919E9"/>
    <w:rsid w:val="00893878"/>
    <w:rsid w:val="008959E6"/>
    <w:rsid w:val="008A2B8B"/>
    <w:rsid w:val="008C1888"/>
    <w:rsid w:val="008C20B4"/>
    <w:rsid w:val="008C3A3A"/>
    <w:rsid w:val="008C5927"/>
    <w:rsid w:val="008D715B"/>
    <w:rsid w:val="008E1413"/>
    <w:rsid w:val="008F1014"/>
    <w:rsid w:val="008F10B1"/>
    <w:rsid w:val="00907E05"/>
    <w:rsid w:val="009118C7"/>
    <w:rsid w:val="009136F3"/>
    <w:rsid w:val="00923B21"/>
    <w:rsid w:val="00927E9C"/>
    <w:rsid w:val="00932E86"/>
    <w:rsid w:val="00933DFC"/>
    <w:rsid w:val="00943206"/>
    <w:rsid w:val="0095372E"/>
    <w:rsid w:val="00956B57"/>
    <w:rsid w:val="009704AC"/>
    <w:rsid w:val="009724CD"/>
    <w:rsid w:val="00972F25"/>
    <w:rsid w:val="0097420F"/>
    <w:rsid w:val="009775A4"/>
    <w:rsid w:val="00983754"/>
    <w:rsid w:val="009A036A"/>
    <w:rsid w:val="009A39EC"/>
    <w:rsid w:val="009B08EB"/>
    <w:rsid w:val="009D62C9"/>
    <w:rsid w:val="009D6D47"/>
    <w:rsid w:val="009E02C1"/>
    <w:rsid w:val="009F5AAD"/>
    <w:rsid w:val="00A049CA"/>
    <w:rsid w:val="00A05955"/>
    <w:rsid w:val="00A0611B"/>
    <w:rsid w:val="00A1071E"/>
    <w:rsid w:val="00A1193D"/>
    <w:rsid w:val="00A27E1D"/>
    <w:rsid w:val="00A32395"/>
    <w:rsid w:val="00A4295B"/>
    <w:rsid w:val="00A509D1"/>
    <w:rsid w:val="00A53CD7"/>
    <w:rsid w:val="00A61C5A"/>
    <w:rsid w:val="00A63BB7"/>
    <w:rsid w:val="00A75FCC"/>
    <w:rsid w:val="00A76E18"/>
    <w:rsid w:val="00A81B32"/>
    <w:rsid w:val="00A82409"/>
    <w:rsid w:val="00A83327"/>
    <w:rsid w:val="00A835CA"/>
    <w:rsid w:val="00A97C52"/>
    <w:rsid w:val="00AB2A85"/>
    <w:rsid w:val="00AB559C"/>
    <w:rsid w:val="00AB7331"/>
    <w:rsid w:val="00AC0EB3"/>
    <w:rsid w:val="00AC49F6"/>
    <w:rsid w:val="00AD26A5"/>
    <w:rsid w:val="00AE39FA"/>
    <w:rsid w:val="00AF2E3E"/>
    <w:rsid w:val="00B00E85"/>
    <w:rsid w:val="00B02282"/>
    <w:rsid w:val="00B05CF9"/>
    <w:rsid w:val="00B07D18"/>
    <w:rsid w:val="00B100D3"/>
    <w:rsid w:val="00B15449"/>
    <w:rsid w:val="00B231EF"/>
    <w:rsid w:val="00B34833"/>
    <w:rsid w:val="00B35C05"/>
    <w:rsid w:val="00B46FFF"/>
    <w:rsid w:val="00B47FCA"/>
    <w:rsid w:val="00B55046"/>
    <w:rsid w:val="00B73205"/>
    <w:rsid w:val="00B817DA"/>
    <w:rsid w:val="00B91961"/>
    <w:rsid w:val="00BB1AD8"/>
    <w:rsid w:val="00BC71CF"/>
    <w:rsid w:val="00BE7349"/>
    <w:rsid w:val="00C03833"/>
    <w:rsid w:val="00C25643"/>
    <w:rsid w:val="00C27526"/>
    <w:rsid w:val="00C40AF7"/>
    <w:rsid w:val="00C72464"/>
    <w:rsid w:val="00C73187"/>
    <w:rsid w:val="00C82676"/>
    <w:rsid w:val="00C90D45"/>
    <w:rsid w:val="00CA1643"/>
    <w:rsid w:val="00CA5F04"/>
    <w:rsid w:val="00CB16F0"/>
    <w:rsid w:val="00CC1909"/>
    <w:rsid w:val="00CC303B"/>
    <w:rsid w:val="00CD4B0A"/>
    <w:rsid w:val="00CE07F5"/>
    <w:rsid w:val="00CE5A15"/>
    <w:rsid w:val="00CF0320"/>
    <w:rsid w:val="00CF2C96"/>
    <w:rsid w:val="00CF2EBD"/>
    <w:rsid w:val="00D05A72"/>
    <w:rsid w:val="00D20103"/>
    <w:rsid w:val="00D23FDF"/>
    <w:rsid w:val="00D34007"/>
    <w:rsid w:val="00D3646A"/>
    <w:rsid w:val="00D4092C"/>
    <w:rsid w:val="00D50DAA"/>
    <w:rsid w:val="00D6336E"/>
    <w:rsid w:val="00D66891"/>
    <w:rsid w:val="00D72A76"/>
    <w:rsid w:val="00D840B5"/>
    <w:rsid w:val="00D91B2B"/>
    <w:rsid w:val="00D9206D"/>
    <w:rsid w:val="00D92D66"/>
    <w:rsid w:val="00D97B90"/>
    <w:rsid w:val="00DB17EF"/>
    <w:rsid w:val="00DB5B35"/>
    <w:rsid w:val="00DC0895"/>
    <w:rsid w:val="00DC0DAF"/>
    <w:rsid w:val="00DC20C8"/>
    <w:rsid w:val="00DD3312"/>
    <w:rsid w:val="00DE0099"/>
    <w:rsid w:val="00DE0FEC"/>
    <w:rsid w:val="00DE465F"/>
    <w:rsid w:val="00DF48B5"/>
    <w:rsid w:val="00DF6AF9"/>
    <w:rsid w:val="00DF7B81"/>
    <w:rsid w:val="00E0706B"/>
    <w:rsid w:val="00E11705"/>
    <w:rsid w:val="00E21508"/>
    <w:rsid w:val="00E3023A"/>
    <w:rsid w:val="00E34335"/>
    <w:rsid w:val="00E36E29"/>
    <w:rsid w:val="00E47A27"/>
    <w:rsid w:val="00E57386"/>
    <w:rsid w:val="00E5762E"/>
    <w:rsid w:val="00E96E94"/>
    <w:rsid w:val="00EB0D9B"/>
    <w:rsid w:val="00EB0E3F"/>
    <w:rsid w:val="00EC6C15"/>
    <w:rsid w:val="00ED02CA"/>
    <w:rsid w:val="00EE18D5"/>
    <w:rsid w:val="00EE3D08"/>
    <w:rsid w:val="00EE782A"/>
    <w:rsid w:val="00EF5012"/>
    <w:rsid w:val="00EF507F"/>
    <w:rsid w:val="00F014B7"/>
    <w:rsid w:val="00F03F76"/>
    <w:rsid w:val="00F341E4"/>
    <w:rsid w:val="00F401BD"/>
    <w:rsid w:val="00F560D2"/>
    <w:rsid w:val="00F66188"/>
    <w:rsid w:val="00F67273"/>
    <w:rsid w:val="00F72D26"/>
    <w:rsid w:val="00F72D3A"/>
    <w:rsid w:val="00F7389B"/>
    <w:rsid w:val="00F92A8D"/>
    <w:rsid w:val="00F933BF"/>
    <w:rsid w:val="00F9534A"/>
    <w:rsid w:val="00F96A27"/>
    <w:rsid w:val="00FA25A4"/>
    <w:rsid w:val="00FA4FFC"/>
    <w:rsid w:val="00FB3B94"/>
    <w:rsid w:val="00FC0944"/>
    <w:rsid w:val="00FC2BB6"/>
    <w:rsid w:val="00FC660E"/>
    <w:rsid w:val="00FD0EEA"/>
    <w:rsid w:val="00FE0EFB"/>
    <w:rsid w:val="00FE1F03"/>
    <w:rsid w:val="00FE294A"/>
    <w:rsid w:val="00FE70CE"/>
    <w:rsid w:val="00FF1F13"/>
    <w:rsid w:val="00FF2197"/>
    <w:rsid w:val="00FF3432"/>
    <w:rsid w:val="00FF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A458"/>
  <w15:chartTrackingRefBased/>
  <w15:docId w15:val="{32432811-C8FB-4E23-8E63-5DD68EC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A3D"/>
    <w:pPr>
      <w:spacing w:after="0" w:line="240" w:lineRule="auto"/>
    </w:pPr>
    <w:rPr>
      <w:rFonts w:eastAsiaTheme="minorEastAsia"/>
      <w:kern w:val="0"/>
      <w:sz w:val="24"/>
      <w:szCs w:val="24"/>
      <w:lang w:val="es-ES_tradnl" w:eastAsia="es-ES"/>
      <w14:ligatures w14:val="none"/>
    </w:rPr>
  </w:style>
  <w:style w:type="paragraph" w:styleId="Ttulo1">
    <w:name w:val="heading 1"/>
    <w:basedOn w:val="Normal"/>
    <w:next w:val="Normal"/>
    <w:link w:val="Ttulo1Car"/>
    <w:uiPriority w:val="9"/>
    <w:qFormat/>
    <w:rsid w:val="00E36E29"/>
    <w:pPr>
      <w:autoSpaceDE w:val="0"/>
      <w:autoSpaceDN w:val="0"/>
      <w:adjustRightInd w:val="0"/>
      <w:spacing w:before="240"/>
      <w:ind w:left="720" w:hanging="630"/>
      <w:jc w:val="both"/>
      <w:outlineLvl w:val="0"/>
    </w:pPr>
    <w:rPr>
      <w:rFonts w:ascii="Verdana" w:eastAsia="Calibri" w:hAnsi="Verdana" w:cs="Times New Roman"/>
      <w:b/>
      <w:caps/>
      <w:spacing w:val="4"/>
      <w:sz w:val="20"/>
      <w:szCs w:val="20"/>
      <w:lang w:val="es-MX" w:eastAsia="en-US"/>
    </w:rPr>
  </w:style>
  <w:style w:type="paragraph" w:styleId="Ttulo2">
    <w:name w:val="heading 2"/>
    <w:basedOn w:val="Normal"/>
    <w:next w:val="Normal"/>
    <w:link w:val="Ttulo2Car"/>
    <w:uiPriority w:val="9"/>
    <w:unhideWhenUsed/>
    <w:qFormat/>
    <w:rsid w:val="00217A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unhideWhenUsed/>
    <w:qFormat/>
    <w:rsid w:val="00217A3D"/>
    <w:pPr>
      <w:keepNext/>
      <w:keepLines/>
      <w:spacing w:before="160" w:after="80" w:line="259" w:lineRule="auto"/>
      <w:outlineLvl w:val="2"/>
    </w:pPr>
    <w:rPr>
      <w:rFonts w:eastAsiaTheme="majorEastAsia"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217A3D"/>
    <w:pPr>
      <w:keepNext/>
      <w:keepLines/>
      <w:spacing w:before="80" w:after="40" w:line="259" w:lineRule="auto"/>
      <w:outlineLvl w:val="3"/>
    </w:pPr>
    <w:rPr>
      <w:rFonts w:eastAsiaTheme="majorEastAsia"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217A3D"/>
    <w:pPr>
      <w:keepNext/>
      <w:keepLines/>
      <w:spacing w:before="80" w:after="40" w:line="259" w:lineRule="auto"/>
      <w:outlineLvl w:val="4"/>
    </w:pPr>
    <w:rPr>
      <w:rFonts w:eastAsiaTheme="majorEastAsia"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217A3D"/>
    <w:pPr>
      <w:keepNext/>
      <w:keepLines/>
      <w:spacing w:before="40" w:line="259" w:lineRule="auto"/>
      <w:outlineLvl w:val="5"/>
    </w:pPr>
    <w:rPr>
      <w:rFonts w:eastAsiaTheme="majorEastAsia"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217A3D"/>
    <w:pPr>
      <w:keepNext/>
      <w:keepLines/>
      <w:spacing w:before="40" w:line="259" w:lineRule="auto"/>
      <w:outlineLvl w:val="6"/>
    </w:pPr>
    <w:rPr>
      <w:rFonts w:eastAsiaTheme="majorEastAsia"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217A3D"/>
    <w:pPr>
      <w:keepNext/>
      <w:keepLines/>
      <w:spacing w:line="259" w:lineRule="auto"/>
      <w:outlineLvl w:val="7"/>
    </w:pPr>
    <w:rPr>
      <w:rFonts w:eastAsiaTheme="majorEastAsia"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217A3D"/>
    <w:pPr>
      <w:keepNext/>
      <w:keepLines/>
      <w:spacing w:line="259" w:lineRule="auto"/>
      <w:outlineLvl w:val="8"/>
    </w:pPr>
    <w:rPr>
      <w:rFonts w:eastAsiaTheme="majorEastAsia"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6E29"/>
    <w:rPr>
      <w:rFonts w:ascii="Verdana" w:eastAsia="Calibri" w:hAnsi="Verdana" w:cs="Times New Roman"/>
      <w:b/>
      <w:caps/>
      <w:spacing w:val="4"/>
      <w:kern w:val="0"/>
      <w:sz w:val="20"/>
      <w:szCs w:val="20"/>
      <w14:ligatures w14:val="none"/>
    </w:rPr>
  </w:style>
  <w:style w:type="character" w:customStyle="1" w:styleId="Ttulo2Car">
    <w:name w:val="Título 2 Car"/>
    <w:basedOn w:val="Fuentedeprrafopredeter"/>
    <w:link w:val="Ttulo2"/>
    <w:uiPriority w:val="9"/>
    <w:rsid w:val="00217A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17A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7A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7A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7A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7A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7A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7A3D"/>
    <w:rPr>
      <w:rFonts w:eastAsiaTheme="majorEastAsia" w:cstheme="majorBidi"/>
      <w:color w:val="272727" w:themeColor="text1" w:themeTint="D8"/>
    </w:rPr>
  </w:style>
  <w:style w:type="paragraph" w:styleId="Ttulo">
    <w:name w:val="Title"/>
    <w:basedOn w:val="Normal"/>
    <w:next w:val="Normal"/>
    <w:link w:val="TtuloCar"/>
    <w:uiPriority w:val="10"/>
    <w:qFormat/>
    <w:rsid w:val="00217A3D"/>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217A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7A3D"/>
    <w:pPr>
      <w:numPr>
        <w:ilvl w:val="1"/>
      </w:numPr>
      <w:spacing w:after="160" w:line="259" w:lineRule="auto"/>
    </w:pPr>
    <w:rPr>
      <w:rFonts w:eastAsiaTheme="majorEastAsia"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217A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7A3D"/>
    <w:pPr>
      <w:spacing w:before="160" w:after="160" w:line="259" w:lineRule="auto"/>
      <w:jc w:val="center"/>
    </w:pPr>
    <w:rPr>
      <w:rFonts w:eastAsiaTheme="minorHAns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217A3D"/>
    <w:rPr>
      <w:i/>
      <w:iCs/>
      <w:color w:val="404040" w:themeColor="text1" w:themeTint="BF"/>
    </w:rPr>
  </w:style>
  <w:style w:type="paragraph" w:styleId="Prrafodelista">
    <w:name w:val="List Paragraph"/>
    <w:basedOn w:val="Normal"/>
    <w:link w:val="PrrafodelistaCar"/>
    <w:uiPriority w:val="34"/>
    <w:qFormat/>
    <w:rsid w:val="00217A3D"/>
    <w:pPr>
      <w:spacing w:after="160" w:line="259" w:lineRule="auto"/>
      <w:ind w:left="720"/>
      <w:contextualSpacing/>
    </w:pPr>
    <w:rPr>
      <w:rFonts w:eastAsiaTheme="minorHAnsi"/>
      <w:kern w:val="2"/>
      <w:sz w:val="22"/>
      <w:szCs w:val="22"/>
      <w:lang w:val="es-MX" w:eastAsia="en-US"/>
      <w14:ligatures w14:val="standardContextual"/>
    </w:rPr>
  </w:style>
  <w:style w:type="character" w:styleId="nfasisintenso">
    <w:name w:val="Intense Emphasis"/>
    <w:basedOn w:val="Fuentedeprrafopredeter"/>
    <w:uiPriority w:val="21"/>
    <w:qFormat/>
    <w:rsid w:val="00217A3D"/>
    <w:rPr>
      <w:i/>
      <w:iCs/>
      <w:color w:val="0F4761" w:themeColor="accent1" w:themeShade="BF"/>
    </w:rPr>
  </w:style>
  <w:style w:type="paragraph" w:styleId="Citadestacada">
    <w:name w:val="Intense Quote"/>
    <w:basedOn w:val="Normal"/>
    <w:next w:val="Normal"/>
    <w:link w:val="CitadestacadaCar"/>
    <w:uiPriority w:val="30"/>
    <w:qFormat/>
    <w:rsid w:val="00217A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217A3D"/>
    <w:rPr>
      <w:i/>
      <w:iCs/>
      <w:color w:val="0F4761" w:themeColor="accent1" w:themeShade="BF"/>
    </w:rPr>
  </w:style>
  <w:style w:type="character" w:styleId="Referenciaintensa">
    <w:name w:val="Intense Reference"/>
    <w:basedOn w:val="Fuentedeprrafopredeter"/>
    <w:uiPriority w:val="32"/>
    <w:qFormat/>
    <w:rsid w:val="00217A3D"/>
    <w:rPr>
      <w:b/>
      <w:bCs/>
      <w:smallCaps/>
      <w:color w:val="0F4761" w:themeColor="accent1" w:themeShade="BF"/>
      <w:spacing w:val="5"/>
    </w:rPr>
  </w:style>
  <w:style w:type="paragraph" w:styleId="Encabezado">
    <w:name w:val="header"/>
    <w:basedOn w:val="Normal"/>
    <w:link w:val="EncabezadoCar"/>
    <w:uiPriority w:val="99"/>
    <w:unhideWhenUsed/>
    <w:rsid w:val="00217A3D"/>
    <w:pPr>
      <w:tabs>
        <w:tab w:val="center" w:pos="4252"/>
        <w:tab w:val="right" w:pos="8504"/>
      </w:tabs>
    </w:pPr>
  </w:style>
  <w:style w:type="character" w:customStyle="1" w:styleId="EncabezadoCar">
    <w:name w:val="Encabezado Car"/>
    <w:basedOn w:val="Fuentedeprrafopredeter"/>
    <w:link w:val="Encabezado"/>
    <w:uiPriority w:val="99"/>
    <w:rsid w:val="00217A3D"/>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217A3D"/>
    <w:pPr>
      <w:tabs>
        <w:tab w:val="center" w:pos="4252"/>
        <w:tab w:val="right" w:pos="8504"/>
      </w:tabs>
    </w:pPr>
  </w:style>
  <w:style w:type="character" w:customStyle="1" w:styleId="PiedepginaCar">
    <w:name w:val="Pie de página Car"/>
    <w:basedOn w:val="Fuentedeprrafopredeter"/>
    <w:link w:val="Piedepgina"/>
    <w:uiPriority w:val="99"/>
    <w:rsid w:val="00217A3D"/>
    <w:rPr>
      <w:rFonts w:eastAsiaTheme="minorEastAsia"/>
      <w:kern w:val="0"/>
      <w:sz w:val="24"/>
      <w:szCs w:val="24"/>
      <w:lang w:val="es-ES_tradnl" w:eastAsia="es-ES"/>
      <w14:ligatures w14:val="none"/>
    </w:rPr>
  </w:style>
  <w:style w:type="character" w:customStyle="1" w:styleId="PrrafodelistaCar">
    <w:name w:val="Párrafo de lista Car"/>
    <w:link w:val="Prrafodelista"/>
    <w:uiPriority w:val="34"/>
    <w:rsid w:val="00217A3D"/>
  </w:style>
  <w:style w:type="paragraph" w:styleId="Revisin">
    <w:name w:val="Revision"/>
    <w:hidden/>
    <w:uiPriority w:val="99"/>
    <w:semiHidden/>
    <w:rsid w:val="00845242"/>
    <w:pPr>
      <w:spacing w:after="0" w:line="240" w:lineRule="auto"/>
    </w:pPr>
    <w:rPr>
      <w:rFonts w:eastAsiaTheme="minorEastAsia"/>
      <w:kern w:val="0"/>
      <w:sz w:val="24"/>
      <w:szCs w:val="24"/>
      <w:lang w:val="es-ES_tradnl" w:eastAsia="es-ES"/>
      <w14:ligatures w14:val="none"/>
    </w:rPr>
  </w:style>
  <w:style w:type="numbering" w:customStyle="1" w:styleId="NoList1">
    <w:name w:val="No List1"/>
    <w:next w:val="Sinlista"/>
    <w:uiPriority w:val="99"/>
    <w:semiHidden/>
    <w:unhideWhenUsed/>
    <w:rsid w:val="005012CD"/>
  </w:style>
  <w:style w:type="character" w:customStyle="1" w:styleId="Hyperlink1">
    <w:name w:val="Hyperlink1"/>
    <w:basedOn w:val="Fuentedeprrafopredeter"/>
    <w:uiPriority w:val="99"/>
    <w:unhideWhenUsed/>
    <w:rsid w:val="005012CD"/>
    <w:rPr>
      <w:color w:val="0563C1"/>
      <w:u w:val="single"/>
    </w:rPr>
  </w:style>
  <w:style w:type="paragraph" w:customStyle="1" w:styleId="msonormal0">
    <w:name w:val="msonormal"/>
    <w:basedOn w:val="Normal"/>
    <w:rsid w:val="005012CD"/>
    <w:pPr>
      <w:autoSpaceDE w:val="0"/>
      <w:autoSpaceDN w:val="0"/>
      <w:adjustRightInd w:val="0"/>
      <w:spacing w:before="100" w:beforeAutospacing="1" w:after="100" w:afterAutospacing="1"/>
      <w:jc w:val="both"/>
    </w:pPr>
    <w:rPr>
      <w:rFonts w:ascii="Times New Roman" w:eastAsia="Times New Roman" w:hAnsi="Times New Roman" w:cs="Times New Roman"/>
      <w:spacing w:val="4"/>
      <w:lang w:val="es-MX" w:eastAsia="es-MX"/>
    </w:rPr>
  </w:style>
  <w:style w:type="paragraph" w:styleId="Textonotapie">
    <w:name w:val="footnote text"/>
    <w:basedOn w:val="Normal"/>
    <w:link w:val="TextonotapieCar1"/>
    <w:uiPriority w:val="99"/>
    <w:semiHidden/>
    <w:unhideWhenUsed/>
    <w:rsid w:val="005012CD"/>
    <w:pPr>
      <w:autoSpaceDE w:val="0"/>
      <w:autoSpaceDN w:val="0"/>
      <w:adjustRightInd w:val="0"/>
      <w:spacing w:before="240"/>
      <w:jc w:val="both"/>
    </w:pPr>
    <w:rPr>
      <w:rFonts w:ascii="Verdana" w:eastAsia="Calibri" w:hAnsi="Verdana" w:cs="Times New Roman"/>
      <w:spacing w:val="4"/>
      <w:sz w:val="20"/>
      <w:szCs w:val="20"/>
      <w:lang w:val="es-MX" w:eastAsia="en-US"/>
    </w:rPr>
  </w:style>
  <w:style w:type="character" w:customStyle="1" w:styleId="TextonotapieCar1">
    <w:name w:val="Texto nota pie Car1"/>
    <w:basedOn w:val="Fuentedeprrafopredeter"/>
    <w:link w:val="Textonotapie"/>
    <w:uiPriority w:val="99"/>
    <w:semiHidden/>
    <w:rsid w:val="005012CD"/>
    <w:rPr>
      <w:rFonts w:ascii="Verdana" w:eastAsia="Calibri" w:hAnsi="Verdana" w:cs="Times New Roman"/>
      <w:spacing w:val="4"/>
      <w:kern w:val="0"/>
      <w:sz w:val="20"/>
      <w:szCs w:val="20"/>
      <w14:ligatures w14:val="none"/>
    </w:rPr>
  </w:style>
  <w:style w:type="character" w:customStyle="1" w:styleId="TextonotapieCar">
    <w:name w:val="Texto nota pie Car"/>
    <w:basedOn w:val="Fuentedeprrafopredeter"/>
    <w:link w:val="Textonotapie1"/>
    <w:uiPriority w:val="99"/>
    <w:semiHidden/>
    <w:rsid w:val="005012CD"/>
    <w:rPr>
      <w:sz w:val="20"/>
      <w:szCs w:val="20"/>
    </w:rPr>
  </w:style>
  <w:style w:type="paragraph" w:customStyle="1" w:styleId="Textonotapie1">
    <w:name w:val="Texto nota pie1"/>
    <w:basedOn w:val="Normal"/>
    <w:next w:val="Textonotapie"/>
    <w:link w:val="TextonotapieCar"/>
    <w:uiPriority w:val="99"/>
    <w:semiHidden/>
    <w:rsid w:val="005012CD"/>
    <w:pPr>
      <w:autoSpaceDE w:val="0"/>
      <w:autoSpaceDN w:val="0"/>
      <w:adjustRightInd w:val="0"/>
      <w:spacing w:before="240"/>
      <w:jc w:val="both"/>
    </w:pPr>
    <w:rPr>
      <w:rFonts w:eastAsiaTheme="minorHAnsi"/>
      <w:kern w:val="2"/>
      <w:sz w:val="20"/>
      <w:szCs w:val="20"/>
      <w:lang w:val="es-MX" w:eastAsia="en-US"/>
      <w14:ligatures w14:val="standardContextual"/>
    </w:rPr>
  </w:style>
  <w:style w:type="character" w:customStyle="1" w:styleId="TextocomentarioCar">
    <w:name w:val="Texto comentario Car"/>
    <w:basedOn w:val="Fuentedeprrafopredeter"/>
    <w:link w:val="Textocomentario"/>
    <w:uiPriority w:val="99"/>
    <w:rsid w:val="005012CD"/>
    <w:rPr>
      <w:sz w:val="20"/>
      <w:szCs w:val="20"/>
    </w:rPr>
  </w:style>
  <w:style w:type="paragraph" w:styleId="Textocomentario">
    <w:name w:val="annotation text"/>
    <w:basedOn w:val="Normal"/>
    <w:link w:val="TextocomentarioCar"/>
    <w:uiPriority w:val="99"/>
    <w:unhideWhenUsed/>
    <w:rsid w:val="005012CD"/>
    <w:pPr>
      <w:autoSpaceDE w:val="0"/>
      <w:autoSpaceDN w:val="0"/>
      <w:adjustRightInd w:val="0"/>
      <w:spacing w:before="240" w:after="240"/>
      <w:jc w:val="both"/>
    </w:pPr>
    <w:rPr>
      <w:rFonts w:eastAsiaTheme="minorHAnsi"/>
      <w:kern w:val="2"/>
      <w:sz w:val="20"/>
      <w:szCs w:val="20"/>
      <w:lang w:val="es-MX" w:eastAsia="en-US"/>
      <w14:ligatures w14:val="standardContextual"/>
    </w:rPr>
  </w:style>
  <w:style w:type="character" w:customStyle="1" w:styleId="CommentTextChar1">
    <w:name w:val="Comment Text Char1"/>
    <w:basedOn w:val="Fuentedeprrafopredeter"/>
    <w:uiPriority w:val="99"/>
    <w:semiHidden/>
    <w:rsid w:val="005012CD"/>
    <w:rPr>
      <w:rFonts w:eastAsiaTheme="minorEastAsia"/>
      <w:kern w:val="0"/>
      <w:sz w:val="20"/>
      <w:szCs w:val="20"/>
      <w:lang w:val="es-ES_tradnl" w:eastAsia="es-ES"/>
      <w14:ligatures w14:val="none"/>
    </w:rPr>
  </w:style>
  <w:style w:type="character" w:customStyle="1" w:styleId="TextonotaalfinalCar">
    <w:name w:val="Texto nota al final Car"/>
    <w:basedOn w:val="Fuentedeprrafopredeter"/>
    <w:link w:val="Textonotaalfinal"/>
    <w:uiPriority w:val="99"/>
    <w:semiHidden/>
    <w:rsid w:val="005012CD"/>
    <w:rPr>
      <w:sz w:val="20"/>
      <w:szCs w:val="20"/>
    </w:rPr>
  </w:style>
  <w:style w:type="paragraph" w:styleId="Textonotaalfinal">
    <w:name w:val="endnote text"/>
    <w:basedOn w:val="Normal"/>
    <w:link w:val="TextonotaalfinalCar"/>
    <w:uiPriority w:val="99"/>
    <w:semiHidden/>
    <w:unhideWhenUsed/>
    <w:rsid w:val="005012CD"/>
    <w:pPr>
      <w:autoSpaceDE w:val="0"/>
      <w:autoSpaceDN w:val="0"/>
      <w:adjustRightInd w:val="0"/>
      <w:spacing w:before="240"/>
      <w:jc w:val="both"/>
    </w:pPr>
    <w:rPr>
      <w:rFonts w:eastAsiaTheme="minorHAnsi"/>
      <w:kern w:val="2"/>
      <w:sz w:val="20"/>
      <w:szCs w:val="20"/>
      <w:lang w:val="es-MX" w:eastAsia="en-US"/>
      <w14:ligatures w14:val="standardContextual"/>
    </w:rPr>
  </w:style>
  <w:style w:type="character" w:customStyle="1" w:styleId="EndnoteTextChar1">
    <w:name w:val="Endnote Text Char1"/>
    <w:basedOn w:val="Fuentedeprrafopredeter"/>
    <w:uiPriority w:val="99"/>
    <w:semiHidden/>
    <w:rsid w:val="005012CD"/>
    <w:rPr>
      <w:rFonts w:eastAsiaTheme="minorEastAsia"/>
      <w:kern w:val="0"/>
      <w:sz w:val="20"/>
      <w:szCs w:val="20"/>
      <w:lang w:val="es-ES_tradnl" w:eastAsia="es-ES"/>
      <w14:ligatures w14:val="none"/>
    </w:rPr>
  </w:style>
  <w:style w:type="character" w:customStyle="1" w:styleId="AsuntodelcomentarioCar">
    <w:name w:val="Asunto del comentario Car"/>
    <w:basedOn w:val="TextocomentarioCar"/>
    <w:link w:val="Asuntodelcomentario"/>
    <w:uiPriority w:val="99"/>
    <w:semiHidden/>
    <w:rsid w:val="005012CD"/>
    <w:rPr>
      <w:sz w:val="20"/>
      <w:szCs w:val="20"/>
    </w:rPr>
  </w:style>
  <w:style w:type="paragraph" w:styleId="Asuntodelcomentario">
    <w:name w:val="annotation subject"/>
    <w:basedOn w:val="Textocomentario"/>
    <w:next w:val="Textocomentario"/>
    <w:link w:val="AsuntodelcomentarioCar"/>
    <w:uiPriority w:val="99"/>
    <w:semiHidden/>
    <w:unhideWhenUsed/>
    <w:rsid w:val="005012CD"/>
  </w:style>
  <w:style w:type="character" w:customStyle="1" w:styleId="CommentSubjectChar1">
    <w:name w:val="Comment Subject Char1"/>
    <w:basedOn w:val="CommentTextChar1"/>
    <w:uiPriority w:val="99"/>
    <w:semiHidden/>
    <w:rsid w:val="005012CD"/>
    <w:rPr>
      <w:rFonts w:eastAsiaTheme="minorEastAsia"/>
      <w:b/>
      <w:bCs/>
      <w:kern w:val="0"/>
      <w:sz w:val="20"/>
      <w:szCs w:val="20"/>
      <w:lang w:val="es-ES_tradnl" w:eastAsia="es-ES"/>
      <w14:ligatures w14:val="none"/>
    </w:rPr>
  </w:style>
  <w:style w:type="character" w:customStyle="1" w:styleId="TextodegloboCar">
    <w:name w:val="Texto de globo Car"/>
    <w:basedOn w:val="Fuentedeprrafopredeter"/>
    <w:link w:val="Textodeglobo"/>
    <w:uiPriority w:val="99"/>
    <w:semiHidden/>
    <w:rsid w:val="005012CD"/>
    <w:rPr>
      <w:rFonts w:ascii="Segoe UI" w:hAnsi="Segoe UI" w:cs="Segoe UI"/>
      <w:sz w:val="18"/>
      <w:szCs w:val="18"/>
    </w:rPr>
  </w:style>
  <w:style w:type="paragraph" w:styleId="Textodeglobo">
    <w:name w:val="Balloon Text"/>
    <w:basedOn w:val="Normal"/>
    <w:link w:val="TextodegloboCar"/>
    <w:uiPriority w:val="99"/>
    <w:semiHidden/>
    <w:unhideWhenUsed/>
    <w:rsid w:val="005012CD"/>
    <w:pPr>
      <w:autoSpaceDE w:val="0"/>
      <w:autoSpaceDN w:val="0"/>
      <w:adjustRightInd w:val="0"/>
      <w:spacing w:before="240"/>
      <w:jc w:val="both"/>
    </w:pPr>
    <w:rPr>
      <w:rFonts w:ascii="Segoe UI" w:eastAsiaTheme="minorHAnsi" w:hAnsi="Segoe UI" w:cs="Segoe UI"/>
      <w:kern w:val="2"/>
      <w:sz w:val="18"/>
      <w:szCs w:val="18"/>
      <w:lang w:val="es-MX" w:eastAsia="en-US"/>
      <w14:ligatures w14:val="standardContextual"/>
    </w:rPr>
  </w:style>
  <w:style w:type="character" w:customStyle="1" w:styleId="BalloonTextChar1">
    <w:name w:val="Balloon Text Char1"/>
    <w:basedOn w:val="Fuentedeprrafopredeter"/>
    <w:uiPriority w:val="99"/>
    <w:semiHidden/>
    <w:rsid w:val="005012CD"/>
    <w:rPr>
      <w:rFonts w:ascii="Segoe UI" w:eastAsiaTheme="minorEastAsia" w:hAnsi="Segoe UI" w:cs="Segoe UI"/>
      <w:kern w:val="0"/>
      <w:sz w:val="18"/>
      <w:szCs w:val="18"/>
      <w:lang w:val="es-ES_tradnl" w:eastAsia="es-ES"/>
      <w14:ligatures w14:val="none"/>
    </w:rPr>
  </w:style>
  <w:style w:type="paragraph" w:customStyle="1" w:styleId="Default">
    <w:name w:val="Default"/>
    <w:rsid w:val="005012C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NormalCGTimes">
    <w:name w:val="Normal + CG Times"/>
    <w:aliases w:val="12 pt,Black"/>
    <w:basedOn w:val="Normal"/>
    <w:rsid w:val="005012CD"/>
    <w:pPr>
      <w:widowControl w:val="0"/>
      <w:autoSpaceDE w:val="0"/>
      <w:autoSpaceDN w:val="0"/>
      <w:adjustRightInd w:val="0"/>
      <w:spacing w:before="240"/>
      <w:jc w:val="both"/>
    </w:pPr>
    <w:rPr>
      <w:rFonts w:ascii="CG Times" w:eastAsia="Times New Roman" w:hAnsi="CG Times" w:cs="Arial"/>
      <w:bCs/>
      <w:color w:val="000000"/>
      <w:spacing w:val="4"/>
      <w:lang w:val="es-ES" w:eastAsia="en-US"/>
    </w:rPr>
  </w:style>
  <w:style w:type="paragraph" w:customStyle="1" w:styleId="Prrafodelista1">
    <w:name w:val="Párrafo de lista1"/>
    <w:basedOn w:val="Normal"/>
    <w:uiPriority w:val="34"/>
    <w:qFormat/>
    <w:rsid w:val="005012CD"/>
    <w:pPr>
      <w:widowControl w:val="0"/>
      <w:autoSpaceDE w:val="0"/>
      <w:autoSpaceDN w:val="0"/>
      <w:adjustRightInd w:val="0"/>
      <w:spacing w:before="240"/>
      <w:ind w:left="708"/>
      <w:jc w:val="both"/>
    </w:pPr>
    <w:rPr>
      <w:rFonts w:ascii="Arial" w:eastAsia="Times New Roman" w:hAnsi="Arial" w:cs="Arial"/>
      <w:spacing w:val="4"/>
      <w:sz w:val="20"/>
      <w:szCs w:val="20"/>
      <w:lang w:val="es-MX" w:eastAsia="en-US"/>
    </w:rPr>
  </w:style>
  <w:style w:type="table" w:styleId="Tablaconcuadrcula">
    <w:name w:val="Table Grid"/>
    <w:basedOn w:val="Tablanormal"/>
    <w:uiPriority w:val="39"/>
    <w:rsid w:val="005012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012CD"/>
    <w:rPr>
      <w:sz w:val="16"/>
      <w:szCs w:val="16"/>
    </w:rPr>
  </w:style>
  <w:style w:type="character" w:styleId="Textoennegrita">
    <w:name w:val="Strong"/>
    <w:basedOn w:val="Fuentedeprrafopredeter"/>
    <w:uiPriority w:val="22"/>
    <w:qFormat/>
    <w:rsid w:val="005012CD"/>
    <w:rPr>
      <w:rFonts w:ascii="Verdana" w:hAnsi="Verdana"/>
      <w:b/>
      <w:bCs/>
      <w:caps/>
      <w:color w:val="FF0000"/>
      <w:sz w:val="20"/>
    </w:rPr>
  </w:style>
  <w:style w:type="character" w:customStyle="1" w:styleId="UnresolvedMention1">
    <w:name w:val="Unresolved Mention1"/>
    <w:basedOn w:val="Fuentedeprrafopredeter"/>
    <w:uiPriority w:val="99"/>
    <w:semiHidden/>
    <w:unhideWhenUsed/>
    <w:rsid w:val="005012CD"/>
    <w:rPr>
      <w:color w:val="605E5C"/>
      <w:shd w:val="clear" w:color="auto" w:fill="E1DFDD"/>
    </w:rPr>
  </w:style>
  <w:style w:type="character" w:customStyle="1" w:styleId="Mencinsinresolver1">
    <w:name w:val="Mención sin resolver1"/>
    <w:basedOn w:val="Fuentedeprrafopredeter"/>
    <w:uiPriority w:val="99"/>
    <w:semiHidden/>
    <w:unhideWhenUsed/>
    <w:rsid w:val="005012CD"/>
    <w:rPr>
      <w:color w:val="605E5C"/>
      <w:shd w:val="clear" w:color="auto" w:fill="E1DFDD"/>
    </w:rPr>
  </w:style>
  <w:style w:type="character" w:styleId="Refdenotaalpie">
    <w:name w:val="footnote reference"/>
    <w:basedOn w:val="Fuentedeprrafopredeter"/>
    <w:uiPriority w:val="99"/>
    <w:semiHidden/>
    <w:unhideWhenUsed/>
    <w:rsid w:val="005012CD"/>
    <w:rPr>
      <w:vertAlign w:val="superscript"/>
    </w:rPr>
  </w:style>
  <w:style w:type="character" w:customStyle="1" w:styleId="UnresolvedMention2">
    <w:name w:val="Unresolved Mention2"/>
    <w:basedOn w:val="Fuentedeprrafopredeter"/>
    <w:uiPriority w:val="99"/>
    <w:rsid w:val="005012CD"/>
    <w:rPr>
      <w:color w:val="605E5C"/>
      <w:shd w:val="clear" w:color="auto" w:fill="E1DFDD"/>
    </w:rPr>
  </w:style>
  <w:style w:type="character" w:styleId="Hipervnculo">
    <w:name w:val="Hyperlink"/>
    <w:basedOn w:val="Fuentedeprrafopredeter"/>
    <w:uiPriority w:val="99"/>
    <w:unhideWhenUsed/>
    <w:rsid w:val="005012CD"/>
    <w:rPr>
      <w:color w:val="467886" w:themeColor="hyperlink"/>
      <w:u w:val="single"/>
    </w:rPr>
  </w:style>
  <w:style w:type="paragraph" w:styleId="NormalWeb">
    <w:name w:val="Normal (Web)"/>
    <w:basedOn w:val="Normal"/>
    <w:uiPriority w:val="99"/>
    <w:semiHidden/>
    <w:unhideWhenUsed/>
    <w:rsid w:val="00460ED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1183">
      <w:bodyDiv w:val="1"/>
      <w:marLeft w:val="0"/>
      <w:marRight w:val="0"/>
      <w:marTop w:val="0"/>
      <w:marBottom w:val="0"/>
      <w:divBdr>
        <w:top w:val="none" w:sz="0" w:space="0" w:color="auto"/>
        <w:left w:val="none" w:sz="0" w:space="0" w:color="auto"/>
        <w:bottom w:val="none" w:sz="0" w:space="0" w:color="auto"/>
        <w:right w:val="none" w:sz="0" w:space="0" w:color="auto"/>
      </w:divBdr>
    </w:div>
    <w:div w:id="8078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13" Type="http://schemas.openxmlformats.org/officeDocument/2006/relationships/hyperlink" Target="mailto:leticia.jacinto@finanzasoaxaca.gob.mx" TargetMode="External"/><Relationship Id="rId18" Type="http://schemas.openxmlformats.org/officeDocument/2006/relationships/hyperlink" Target="mailto:rosa.saavedra@finanzasoaxaca.gob.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osa.saavedra@finanzasoaxaca.gob.mx" TargetMode="External"/><Relationship Id="rId17" Type="http://schemas.openxmlformats.org/officeDocument/2006/relationships/hyperlink" Target="mailto:luis.poblano@finanzasoaxaca.gob.mx" TargetMode="External"/><Relationship Id="rId2" Type="http://schemas.openxmlformats.org/officeDocument/2006/relationships/numbering" Target="numbering.xml"/><Relationship Id="rId16" Type="http://schemas.openxmlformats.org/officeDocument/2006/relationships/hyperlink" Target="mailto:leticia.jacinto@finanzasoaxaca.gob.mx" TargetMode="External"/><Relationship Id="rId20" Type="http://schemas.openxmlformats.org/officeDocument/2006/relationships/hyperlink" Target="mailto:luis.poblano@finanzasoaxac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poblano@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sa.saavedra@finanzasoaxaca.gob.mx" TargetMode="External"/><Relationship Id="rId23" Type="http://schemas.openxmlformats.org/officeDocument/2006/relationships/fontTable" Target="fontTable.xml"/><Relationship Id="rId10" Type="http://schemas.openxmlformats.org/officeDocument/2006/relationships/hyperlink" Target="mailto:leticia.jacinto@finanzasoaxaca.gob.mx" TargetMode="External"/><Relationship Id="rId19" Type="http://schemas.openxmlformats.org/officeDocument/2006/relationships/hyperlink" Target="mailto:leticia.jacinto@finanzasoaxaca.gob.mx" TargetMode="External"/><Relationship Id="rId4" Type="http://schemas.openxmlformats.org/officeDocument/2006/relationships/settings" Target="settings.xml"/><Relationship Id="rId9" Type="http://schemas.openxmlformats.org/officeDocument/2006/relationships/hyperlink" Target="mailto:rosa.saavedra@finanzasoaxaca.gob.mx" TargetMode="External"/><Relationship Id="rId14" Type="http://schemas.openxmlformats.org/officeDocument/2006/relationships/hyperlink" Target="mailto:luis.poblano@finanzasoaxaca.gob.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A6AD-59AB-4F9F-BAD0-E1587ACA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9498</Words>
  <Characters>52242</Characters>
  <Application>Microsoft Office Word</Application>
  <DocSecurity>0</DocSecurity>
  <Lines>435</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dc:creator>
  <cp:keywords/>
  <dc:description/>
  <cp:lastModifiedBy>Liliana Corzo</cp:lastModifiedBy>
  <cp:revision>4</cp:revision>
  <cp:lastPrinted>2024-04-22T22:06:00Z</cp:lastPrinted>
  <dcterms:created xsi:type="dcterms:W3CDTF">2024-04-22T21:54:00Z</dcterms:created>
  <dcterms:modified xsi:type="dcterms:W3CDTF">2024-04-22T22:06:00Z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4857-7230-4813</vt:lpwstr>
  </property>
</Properties>
</file>